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4F" w:rsidRPr="00FF1FA1" w:rsidRDefault="004A464F" w:rsidP="004A464F">
      <w:pPr>
        <w:pStyle w:val="aa"/>
        <w:spacing w:before="120"/>
        <w:jc w:val="center"/>
        <w:rPr>
          <w:b/>
          <w:sz w:val="28"/>
        </w:rPr>
      </w:pPr>
      <w:bookmarkStart w:id="0" w:name="_GoBack"/>
      <w:bookmarkEnd w:id="0"/>
      <w:r>
        <w:rPr>
          <w:b/>
          <w:sz w:val="28"/>
        </w:rPr>
        <w:t>АД</w:t>
      </w:r>
      <w:r w:rsidRPr="00FF1FA1">
        <w:rPr>
          <w:b/>
          <w:sz w:val="28"/>
        </w:rPr>
        <w:t xml:space="preserve">МИНИСТРАЦИЯ </w:t>
      </w:r>
      <w:r>
        <w:rPr>
          <w:b/>
          <w:sz w:val="28"/>
        </w:rPr>
        <w:t xml:space="preserve">МУНИЦИПАЛЬНОГО ОБРАЗОВАНИЯ ПЕРШИНСКОЕ КИРЖАЧСКОГО РАЙОНА </w:t>
      </w:r>
    </w:p>
    <w:p w:rsidR="004A464F" w:rsidRPr="00FF1FA1" w:rsidRDefault="004A464F" w:rsidP="004A464F">
      <w:pPr>
        <w:pStyle w:val="aa"/>
        <w:jc w:val="center"/>
        <w:rPr>
          <w:b/>
          <w:sz w:val="32"/>
        </w:rPr>
      </w:pPr>
    </w:p>
    <w:p w:rsidR="004A464F" w:rsidRPr="00FF1FA1" w:rsidRDefault="004A464F" w:rsidP="004A464F">
      <w:pPr>
        <w:pStyle w:val="aa"/>
        <w:ind w:firstLine="567"/>
        <w:jc w:val="center"/>
        <w:rPr>
          <w:b/>
          <w:spacing w:val="32"/>
          <w:sz w:val="40"/>
        </w:rPr>
      </w:pPr>
      <w:r w:rsidRPr="00FF1FA1">
        <w:rPr>
          <w:b/>
          <w:spacing w:val="32"/>
          <w:sz w:val="35"/>
        </w:rPr>
        <w:t>ПОСТАНОВЛЕНИЕ</w:t>
      </w:r>
      <w:r>
        <w:rPr>
          <w:b/>
          <w:spacing w:val="32"/>
          <w:sz w:val="35"/>
        </w:rPr>
        <w:t xml:space="preserve"> ГЛАВЫ</w:t>
      </w:r>
    </w:p>
    <w:p w:rsidR="004A464F" w:rsidRPr="00FF1FA1" w:rsidRDefault="004A464F" w:rsidP="004A464F">
      <w:pPr>
        <w:pStyle w:val="aa"/>
        <w:jc w:val="center"/>
        <w:rPr>
          <w:b/>
          <w:spacing w:val="32"/>
          <w:sz w:val="28"/>
        </w:rPr>
      </w:pPr>
    </w:p>
    <w:p w:rsidR="004A464F" w:rsidRPr="00585077" w:rsidRDefault="004A464F" w:rsidP="004A464F">
      <w:pPr>
        <w:rPr>
          <w:sz w:val="10"/>
        </w:rPr>
      </w:pPr>
    </w:p>
    <w:p w:rsidR="004A464F" w:rsidRPr="00D3286A" w:rsidRDefault="004A464F" w:rsidP="004A464F">
      <w:pPr>
        <w:shd w:val="clear" w:color="auto" w:fill="FFFFFF"/>
        <w:rPr>
          <w:rFonts w:ascii="Times New Roman" w:hAnsi="Times New Roman"/>
          <w:sz w:val="28"/>
        </w:rPr>
      </w:pPr>
      <w:r>
        <w:rPr>
          <w:rFonts w:ascii="Times New Roman" w:hAnsi="Times New Roman"/>
          <w:sz w:val="28"/>
        </w:rPr>
        <w:t xml:space="preserve">12.05.2020                                                                                                       </w:t>
      </w:r>
      <w:r w:rsidRPr="009B5D11">
        <w:rPr>
          <w:rFonts w:ascii="Times New Roman" w:hAnsi="Times New Roman"/>
          <w:sz w:val="28"/>
        </w:rPr>
        <w:t xml:space="preserve">№ </w:t>
      </w:r>
      <w:r w:rsidRPr="00D3286A">
        <w:rPr>
          <w:rFonts w:ascii="Times New Roman" w:hAnsi="Times New Roman"/>
          <w:sz w:val="28"/>
        </w:rPr>
        <w:t>__</w:t>
      </w:r>
      <w:r>
        <w:rPr>
          <w:rFonts w:ascii="Times New Roman" w:hAnsi="Times New Roman"/>
          <w:sz w:val="28"/>
        </w:rPr>
        <w:t>39</w:t>
      </w:r>
      <w:r w:rsidRPr="00D3286A">
        <w:rPr>
          <w:rFonts w:ascii="Times New Roman" w:hAnsi="Times New Roman"/>
          <w:sz w:val="28"/>
        </w:rPr>
        <w:t>__</w:t>
      </w:r>
    </w:p>
    <w:p w:rsidR="004A464F" w:rsidRDefault="004A464F" w:rsidP="004A464F">
      <w:pPr>
        <w:widowControl w:val="0"/>
        <w:autoSpaceDE w:val="0"/>
        <w:autoSpaceDN w:val="0"/>
        <w:adjustRightInd w:val="0"/>
        <w:spacing w:after="0" w:line="240" w:lineRule="auto"/>
        <w:jc w:val="both"/>
        <w:rPr>
          <w:rFonts w:ascii="Times New Roman" w:hAnsi="Times New Roman"/>
          <w:sz w:val="24"/>
          <w:szCs w:val="24"/>
        </w:rPr>
      </w:pPr>
    </w:p>
    <w:p w:rsidR="004A464F" w:rsidRPr="00EE6CFD" w:rsidRDefault="004A464F" w:rsidP="004A464F">
      <w:pPr>
        <w:widowControl w:val="0"/>
        <w:autoSpaceDE w:val="0"/>
        <w:autoSpaceDN w:val="0"/>
        <w:adjustRightInd w:val="0"/>
        <w:spacing w:after="0" w:line="240" w:lineRule="auto"/>
        <w:ind w:right="4926" w:firstLine="284"/>
        <w:jc w:val="both"/>
        <w:rPr>
          <w:rFonts w:ascii="Times New Roman" w:hAnsi="Times New Roman"/>
          <w:i/>
          <w:sz w:val="24"/>
          <w:szCs w:val="24"/>
        </w:rPr>
      </w:pPr>
      <w:r w:rsidRPr="00EE6CFD">
        <w:rPr>
          <w:rFonts w:ascii="Times New Roman" w:hAnsi="Times New Roman"/>
          <w:i/>
          <w:sz w:val="24"/>
          <w:szCs w:val="24"/>
        </w:rPr>
        <w:t>Об утверждении муниципальной</w:t>
      </w:r>
      <w:r>
        <w:rPr>
          <w:rFonts w:ascii="Times New Roman" w:hAnsi="Times New Roman"/>
          <w:i/>
          <w:sz w:val="24"/>
          <w:szCs w:val="24"/>
        </w:rPr>
        <w:t xml:space="preserve"> п</w:t>
      </w:r>
      <w:r w:rsidRPr="00EE6CFD">
        <w:rPr>
          <w:rFonts w:ascii="Times New Roman" w:hAnsi="Times New Roman"/>
          <w:i/>
          <w:sz w:val="24"/>
          <w:szCs w:val="24"/>
        </w:rPr>
        <w:t>рограммы «</w:t>
      </w:r>
      <w:r w:rsidRPr="00843024">
        <w:rPr>
          <w:rFonts w:ascii="Times New Roman" w:hAnsi="Times New Roman"/>
          <w:i/>
          <w:sz w:val="24"/>
          <w:szCs w:val="24"/>
        </w:rPr>
        <w:t>Модернизация объектов коммунальной инфраструктуры на территории муниципального образования Першинское Киржачского района</w:t>
      </w:r>
      <w:r w:rsidRPr="00EE6CFD">
        <w:rPr>
          <w:rFonts w:ascii="Times New Roman" w:hAnsi="Times New Roman"/>
          <w:i/>
          <w:sz w:val="24"/>
          <w:szCs w:val="24"/>
        </w:rPr>
        <w:t>».</w:t>
      </w:r>
    </w:p>
    <w:p w:rsidR="004A464F" w:rsidRDefault="004A464F" w:rsidP="004A464F">
      <w:pPr>
        <w:widowControl w:val="0"/>
        <w:autoSpaceDE w:val="0"/>
        <w:autoSpaceDN w:val="0"/>
        <w:adjustRightInd w:val="0"/>
        <w:spacing w:after="0" w:line="240" w:lineRule="auto"/>
        <w:ind w:firstLine="540"/>
        <w:jc w:val="both"/>
        <w:rPr>
          <w:rFonts w:ascii="Times New Roman" w:hAnsi="Times New Roman"/>
          <w:sz w:val="28"/>
          <w:szCs w:val="28"/>
        </w:rPr>
      </w:pPr>
    </w:p>
    <w:p w:rsidR="004A464F" w:rsidRDefault="004A464F" w:rsidP="004A464F">
      <w:pPr>
        <w:widowControl w:val="0"/>
        <w:autoSpaceDE w:val="0"/>
        <w:autoSpaceDN w:val="0"/>
        <w:adjustRightInd w:val="0"/>
        <w:spacing w:after="0" w:line="240" w:lineRule="auto"/>
        <w:ind w:firstLine="1134"/>
        <w:jc w:val="both"/>
        <w:rPr>
          <w:rFonts w:ascii="Times New Roman" w:hAnsi="Times New Roman"/>
          <w:sz w:val="28"/>
          <w:szCs w:val="28"/>
        </w:rPr>
      </w:pPr>
      <w:r w:rsidRPr="00B62115">
        <w:rPr>
          <w:rFonts w:ascii="Times New Roman" w:hAnsi="Times New Roman"/>
          <w:sz w:val="28"/>
          <w:szCs w:val="28"/>
        </w:rPr>
        <w:t xml:space="preserve">Руководствуясь ст. </w:t>
      </w:r>
      <w:r>
        <w:rPr>
          <w:rFonts w:ascii="Times New Roman" w:hAnsi="Times New Roman"/>
          <w:sz w:val="28"/>
          <w:szCs w:val="28"/>
        </w:rPr>
        <w:t>12</w:t>
      </w:r>
      <w:r w:rsidRPr="00B62115">
        <w:rPr>
          <w:rFonts w:ascii="Times New Roman" w:hAnsi="Times New Roman"/>
          <w:sz w:val="28"/>
          <w:szCs w:val="28"/>
        </w:rPr>
        <w:t xml:space="preserve"> Устава </w:t>
      </w:r>
      <w:r>
        <w:rPr>
          <w:rFonts w:ascii="Times New Roman" w:hAnsi="Times New Roman"/>
          <w:sz w:val="28"/>
          <w:szCs w:val="28"/>
        </w:rPr>
        <w:t>муниципального образования Першинское</w:t>
      </w:r>
      <w:r w:rsidRPr="00B62115">
        <w:rPr>
          <w:rFonts w:ascii="Times New Roman" w:hAnsi="Times New Roman"/>
          <w:sz w:val="28"/>
          <w:szCs w:val="28"/>
        </w:rPr>
        <w:t xml:space="preserve">, утвержденного решением Совета народных депутатов МО Першинское от 16.06.2017г. № 7/14 и в целях </w:t>
      </w:r>
      <w:r>
        <w:rPr>
          <w:rFonts w:ascii="Times New Roman" w:hAnsi="Times New Roman"/>
          <w:sz w:val="28"/>
          <w:szCs w:val="28"/>
        </w:rPr>
        <w:t>приведения коммунальной инфраструктуры в соответствие со стандартами качества, обеспечивающими комфортные условия проживания населения</w:t>
      </w:r>
      <w:r w:rsidRPr="00843024">
        <w:rPr>
          <w:rFonts w:ascii="Times New Roman" w:hAnsi="Times New Roman"/>
          <w:bCs/>
          <w:sz w:val="28"/>
          <w:szCs w:val="28"/>
          <w:lang w:eastAsia="ru-RU"/>
        </w:rPr>
        <w:t xml:space="preserve"> на территории муниципального образования Першинское Киржачского района</w:t>
      </w:r>
      <w:r w:rsidRPr="00B62115">
        <w:rPr>
          <w:rFonts w:ascii="Times New Roman" w:hAnsi="Times New Roman"/>
          <w:sz w:val="28"/>
          <w:szCs w:val="28"/>
        </w:rPr>
        <w:t xml:space="preserve">, </w:t>
      </w:r>
    </w:p>
    <w:p w:rsidR="004A464F" w:rsidRDefault="004A464F" w:rsidP="004A464F">
      <w:pPr>
        <w:widowControl w:val="0"/>
        <w:autoSpaceDE w:val="0"/>
        <w:autoSpaceDN w:val="0"/>
        <w:adjustRightInd w:val="0"/>
        <w:spacing w:after="0" w:line="240" w:lineRule="auto"/>
        <w:ind w:firstLine="540"/>
        <w:jc w:val="center"/>
        <w:rPr>
          <w:rFonts w:ascii="Times New Roman" w:hAnsi="Times New Roman"/>
          <w:sz w:val="28"/>
          <w:szCs w:val="28"/>
        </w:rPr>
      </w:pPr>
    </w:p>
    <w:p w:rsidR="004A464F" w:rsidRDefault="004A464F" w:rsidP="004A464F">
      <w:pPr>
        <w:widowControl w:val="0"/>
        <w:autoSpaceDE w:val="0"/>
        <w:autoSpaceDN w:val="0"/>
        <w:adjustRightInd w:val="0"/>
        <w:spacing w:after="0" w:line="240" w:lineRule="auto"/>
        <w:ind w:firstLine="540"/>
        <w:jc w:val="center"/>
        <w:rPr>
          <w:rFonts w:ascii="Times New Roman" w:hAnsi="Times New Roman"/>
          <w:b/>
          <w:sz w:val="28"/>
          <w:szCs w:val="28"/>
        </w:rPr>
      </w:pPr>
      <w:r w:rsidRPr="00B54F6F">
        <w:rPr>
          <w:rFonts w:ascii="Times New Roman" w:hAnsi="Times New Roman"/>
          <w:b/>
          <w:sz w:val="28"/>
          <w:szCs w:val="28"/>
        </w:rPr>
        <w:t>П О С Т А Н О В Л Я Ю:</w:t>
      </w:r>
    </w:p>
    <w:p w:rsidR="004A464F" w:rsidRDefault="004A464F" w:rsidP="004A464F">
      <w:pPr>
        <w:widowControl w:val="0"/>
        <w:autoSpaceDE w:val="0"/>
        <w:autoSpaceDN w:val="0"/>
        <w:adjustRightInd w:val="0"/>
        <w:spacing w:after="0" w:line="240" w:lineRule="auto"/>
        <w:ind w:firstLine="540"/>
        <w:jc w:val="center"/>
        <w:rPr>
          <w:rFonts w:ascii="Times New Roman" w:hAnsi="Times New Roman"/>
          <w:b/>
          <w:sz w:val="28"/>
          <w:szCs w:val="28"/>
        </w:rPr>
      </w:pPr>
    </w:p>
    <w:p w:rsidR="004A464F" w:rsidRDefault="004A464F" w:rsidP="004A464F">
      <w:pPr>
        <w:pStyle w:val="a9"/>
        <w:numPr>
          <w:ilvl w:val="0"/>
          <w:numId w:val="2"/>
        </w:numPr>
        <w:spacing w:after="200" w:line="276" w:lineRule="auto"/>
        <w:ind w:left="0" w:firstLine="1134"/>
        <w:jc w:val="both"/>
        <w:rPr>
          <w:rFonts w:ascii="Times New Roman" w:hAnsi="Times New Roman"/>
          <w:sz w:val="28"/>
          <w:szCs w:val="28"/>
        </w:rPr>
      </w:pPr>
      <w:r>
        <w:rPr>
          <w:rFonts w:ascii="Times New Roman" w:hAnsi="Times New Roman"/>
          <w:sz w:val="28"/>
          <w:szCs w:val="28"/>
        </w:rPr>
        <w:t xml:space="preserve"> </w:t>
      </w:r>
      <w:r w:rsidRPr="005D083C">
        <w:rPr>
          <w:rFonts w:ascii="Times New Roman" w:hAnsi="Times New Roman"/>
          <w:sz w:val="28"/>
          <w:szCs w:val="28"/>
        </w:rPr>
        <w:t xml:space="preserve">Утвердить муниципальную программу муниципального образования Першинское Киржачского </w:t>
      </w:r>
      <w:proofErr w:type="spellStart"/>
      <w:proofErr w:type="gramStart"/>
      <w:r w:rsidRPr="005D083C">
        <w:rPr>
          <w:rFonts w:ascii="Times New Roman" w:hAnsi="Times New Roman"/>
          <w:sz w:val="28"/>
          <w:szCs w:val="28"/>
        </w:rPr>
        <w:t>района«</w:t>
      </w:r>
      <w:proofErr w:type="gramEnd"/>
      <w:r w:rsidRPr="005D083C">
        <w:rPr>
          <w:rFonts w:ascii="Times New Roman" w:hAnsi="Times New Roman"/>
          <w:bCs/>
          <w:sz w:val="28"/>
          <w:szCs w:val="28"/>
          <w:lang w:eastAsia="ru-RU"/>
        </w:rPr>
        <w:t>Модернизация</w:t>
      </w:r>
      <w:proofErr w:type="spellEnd"/>
      <w:r w:rsidRPr="005D083C">
        <w:rPr>
          <w:rFonts w:ascii="Times New Roman" w:hAnsi="Times New Roman"/>
          <w:bCs/>
          <w:sz w:val="28"/>
          <w:szCs w:val="28"/>
          <w:lang w:eastAsia="ru-RU"/>
        </w:rPr>
        <w:t xml:space="preserve"> объектов коммунальной инфраструктуры на территории муниципального образования Першинское Киржачского района</w:t>
      </w:r>
      <w:r w:rsidRPr="005D083C">
        <w:rPr>
          <w:rFonts w:ascii="Times New Roman" w:hAnsi="Times New Roman"/>
          <w:sz w:val="28"/>
          <w:szCs w:val="28"/>
        </w:rPr>
        <w:t>», согласно приложению № 1 к настоящему постановлению</w:t>
      </w:r>
    </w:p>
    <w:p w:rsidR="004A464F" w:rsidRPr="005D083C" w:rsidRDefault="004A464F" w:rsidP="004A464F">
      <w:pPr>
        <w:pStyle w:val="a9"/>
        <w:numPr>
          <w:ilvl w:val="0"/>
          <w:numId w:val="2"/>
        </w:numPr>
        <w:spacing w:after="200" w:line="276" w:lineRule="auto"/>
        <w:ind w:left="0" w:firstLine="1134"/>
        <w:jc w:val="both"/>
        <w:rPr>
          <w:sz w:val="28"/>
        </w:rPr>
      </w:pPr>
      <w:r w:rsidRPr="005D083C">
        <w:rPr>
          <w:rFonts w:ascii="Times New Roman" w:hAnsi="Times New Roman"/>
          <w:sz w:val="28"/>
          <w:szCs w:val="28"/>
        </w:rPr>
        <w:t xml:space="preserve"> Контроль за исполнением настоящего постановления оставляю за собой.</w:t>
      </w:r>
    </w:p>
    <w:p w:rsidR="004A464F" w:rsidRPr="005D083C" w:rsidRDefault="004A464F" w:rsidP="004A464F">
      <w:pPr>
        <w:pStyle w:val="a9"/>
        <w:widowControl w:val="0"/>
        <w:numPr>
          <w:ilvl w:val="0"/>
          <w:numId w:val="2"/>
        </w:numPr>
        <w:autoSpaceDE w:val="0"/>
        <w:autoSpaceDN w:val="0"/>
        <w:adjustRightInd w:val="0"/>
        <w:spacing w:after="0" w:line="240" w:lineRule="auto"/>
        <w:ind w:left="0" w:firstLine="1134"/>
        <w:jc w:val="both"/>
        <w:rPr>
          <w:rFonts w:ascii="Times New Roman" w:hAnsi="Times New Roman"/>
          <w:sz w:val="28"/>
          <w:szCs w:val="28"/>
        </w:rPr>
      </w:pPr>
      <w:r w:rsidRPr="005D083C">
        <w:rPr>
          <w:rFonts w:ascii="Times New Roman" w:hAnsi="Times New Roman"/>
          <w:sz w:val="28"/>
          <w:szCs w:val="28"/>
        </w:rPr>
        <w:t xml:space="preserve"> Настоящее </w:t>
      </w:r>
      <w:r w:rsidRPr="005D083C">
        <w:rPr>
          <w:rFonts w:ascii="Times New Roman" w:hAnsi="Times New Roman"/>
          <w:color w:val="000000" w:themeColor="text1"/>
          <w:sz w:val="28"/>
          <w:szCs w:val="28"/>
        </w:rPr>
        <w:t>постановление вступает в силу со дня его подписания и подлежит размещению на официальном сайте администрации муниципального образования Першинское Киржачского района в информационно-телекоммуникационной сети «Интернет».</w:t>
      </w:r>
    </w:p>
    <w:p w:rsidR="004A464F" w:rsidRDefault="004A464F" w:rsidP="004A464F">
      <w:pPr>
        <w:widowControl w:val="0"/>
        <w:autoSpaceDE w:val="0"/>
        <w:autoSpaceDN w:val="0"/>
        <w:adjustRightInd w:val="0"/>
        <w:spacing w:after="0" w:line="240" w:lineRule="auto"/>
        <w:jc w:val="both"/>
        <w:rPr>
          <w:rFonts w:ascii="Times New Roman" w:hAnsi="Times New Roman"/>
          <w:sz w:val="28"/>
          <w:szCs w:val="28"/>
        </w:rPr>
      </w:pPr>
    </w:p>
    <w:p w:rsidR="004A464F" w:rsidRDefault="004A464F" w:rsidP="004A464F">
      <w:pPr>
        <w:widowControl w:val="0"/>
        <w:autoSpaceDE w:val="0"/>
        <w:autoSpaceDN w:val="0"/>
        <w:adjustRightInd w:val="0"/>
        <w:spacing w:after="0" w:line="240" w:lineRule="auto"/>
        <w:jc w:val="both"/>
        <w:rPr>
          <w:rFonts w:ascii="Times New Roman" w:hAnsi="Times New Roman"/>
          <w:sz w:val="28"/>
          <w:szCs w:val="28"/>
        </w:rPr>
      </w:pPr>
    </w:p>
    <w:p w:rsidR="004A464F" w:rsidRDefault="004A464F" w:rsidP="004A464F">
      <w:pPr>
        <w:widowControl w:val="0"/>
        <w:autoSpaceDE w:val="0"/>
        <w:autoSpaceDN w:val="0"/>
        <w:adjustRightInd w:val="0"/>
        <w:spacing w:after="0" w:line="240" w:lineRule="auto"/>
        <w:jc w:val="both"/>
        <w:rPr>
          <w:rFonts w:ascii="Times New Roman" w:hAnsi="Times New Roman"/>
          <w:sz w:val="28"/>
          <w:szCs w:val="28"/>
        </w:rPr>
      </w:pPr>
    </w:p>
    <w:p w:rsidR="004A464F" w:rsidRPr="005D083C" w:rsidRDefault="004A464F" w:rsidP="004A464F">
      <w:pPr>
        <w:widowControl w:val="0"/>
        <w:autoSpaceDE w:val="0"/>
        <w:autoSpaceDN w:val="0"/>
        <w:adjustRightInd w:val="0"/>
        <w:spacing w:after="0" w:line="240" w:lineRule="auto"/>
        <w:jc w:val="both"/>
        <w:rPr>
          <w:rFonts w:ascii="Times New Roman" w:hAnsi="Times New Roman"/>
          <w:sz w:val="28"/>
          <w:szCs w:val="28"/>
        </w:rPr>
      </w:pPr>
      <w:r w:rsidRPr="005D083C">
        <w:rPr>
          <w:rFonts w:ascii="Times New Roman" w:hAnsi="Times New Roman"/>
          <w:sz w:val="28"/>
          <w:szCs w:val="28"/>
        </w:rPr>
        <w:t xml:space="preserve">Глава администрации                                         </w:t>
      </w:r>
      <w:r>
        <w:rPr>
          <w:rFonts w:ascii="Times New Roman" w:hAnsi="Times New Roman"/>
          <w:sz w:val="28"/>
          <w:szCs w:val="28"/>
        </w:rPr>
        <w:t xml:space="preserve">    </w:t>
      </w:r>
      <w:r w:rsidRPr="005D083C">
        <w:rPr>
          <w:rFonts w:ascii="Times New Roman" w:hAnsi="Times New Roman"/>
          <w:sz w:val="28"/>
          <w:szCs w:val="28"/>
        </w:rPr>
        <w:t xml:space="preserve">                                 С.Ф. Чуб</w:t>
      </w:r>
    </w:p>
    <w:p w:rsidR="004A464F" w:rsidRDefault="004A464F" w:rsidP="004A464F">
      <w:pPr>
        <w:pStyle w:val="ConsPlusNormal"/>
        <w:jc w:val="right"/>
        <w:outlineLvl w:val="0"/>
      </w:pPr>
      <w:bookmarkStart w:id="1" w:name="Par1146"/>
      <w:bookmarkEnd w:id="1"/>
    </w:p>
    <w:p w:rsidR="004A464F" w:rsidRDefault="004A464F"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p>
    <w:p w:rsidR="004A464F" w:rsidRDefault="004A464F"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p>
    <w:p w:rsidR="004A464F" w:rsidRDefault="004A464F"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p>
    <w:p w:rsidR="004A464F" w:rsidRDefault="004A464F"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p>
    <w:p w:rsidR="004A464F" w:rsidRDefault="004A464F"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p>
    <w:p w:rsidR="004A464F" w:rsidRDefault="004A464F"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p>
    <w:p w:rsidR="004A464F" w:rsidRDefault="004A464F"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p>
    <w:p w:rsidR="00393991" w:rsidRPr="00393991" w:rsidRDefault="00393991" w:rsidP="00393991">
      <w:pPr>
        <w:spacing w:before="100" w:beforeAutospacing="1" w:after="100" w:afterAutospacing="1" w:line="240" w:lineRule="auto"/>
        <w:jc w:val="right"/>
        <w:outlineLvl w:val="1"/>
        <w:rPr>
          <w:rFonts w:ascii="Times New Roman" w:eastAsia="Times New Roman" w:hAnsi="Times New Roman" w:cs="Times New Roman"/>
          <w:b/>
          <w:bCs/>
          <w:sz w:val="20"/>
          <w:szCs w:val="20"/>
          <w:lang w:eastAsia="ru-RU"/>
        </w:rPr>
      </w:pPr>
      <w:r w:rsidRPr="00393991">
        <w:rPr>
          <w:rFonts w:ascii="Times New Roman" w:eastAsia="Times New Roman" w:hAnsi="Times New Roman" w:cs="Times New Roman"/>
          <w:b/>
          <w:bCs/>
          <w:sz w:val="20"/>
          <w:szCs w:val="20"/>
          <w:lang w:eastAsia="ru-RU"/>
        </w:rPr>
        <w:lastRenderedPageBreak/>
        <w:t xml:space="preserve">Приложение N 1. </w:t>
      </w:r>
    </w:p>
    <w:p w:rsidR="00393991" w:rsidRPr="00393991" w:rsidRDefault="00393991" w:rsidP="00393991">
      <w:pPr>
        <w:spacing w:before="100" w:beforeAutospacing="1" w:after="100" w:afterAutospacing="1" w:line="240" w:lineRule="auto"/>
        <w:ind w:firstLine="708"/>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Муниципальная</w:t>
      </w:r>
      <w:r w:rsidRPr="00393991">
        <w:rPr>
          <w:rFonts w:ascii="Times New Roman" w:eastAsia="Times New Roman" w:hAnsi="Times New Roman" w:cs="Times New Roman"/>
          <w:b/>
          <w:bCs/>
          <w:sz w:val="28"/>
          <w:szCs w:val="28"/>
          <w:lang w:eastAsia="ru-RU"/>
        </w:rPr>
        <w:t xml:space="preserve"> программа "Модернизация объектов коммунальной инфраструктуры </w:t>
      </w:r>
      <w:r>
        <w:rPr>
          <w:rFonts w:ascii="Times New Roman" w:eastAsia="Times New Roman" w:hAnsi="Times New Roman" w:cs="Times New Roman"/>
          <w:b/>
          <w:bCs/>
          <w:sz w:val="28"/>
          <w:szCs w:val="28"/>
          <w:lang w:eastAsia="ru-RU"/>
        </w:rPr>
        <w:t>на территории муниципального образования Першинское Киржачского района</w:t>
      </w:r>
      <w:r w:rsidRPr="00393991">
        <w:rPr>
          <w:rFonts w:ascii="Times New Roman" w:eastAsia="Times New Roman" w:hAnsi="Times New Roman" w:cs="Times New Roman"/>
          <w:b/>
          <w:bCs/>
          <w:sz w:val="28"/>
          <w:szCs w:val="28"/>
          <w:lang w:eastAsia="ru-RU"/>
        </w:rPr>
        <w:t>"</w:t>
      </w:r>
    </w:p>
    <w:p w:rsidR="00393991" w:rsidRPr="00393991" w:rsidRDefault="00393991" w:rsidP="00D5076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t xml:space="preserve">Паспорт </w:t>
      </w:r>
      <w:r w:rsidR="001669C9">
        <w:rPr>
          <w:rFonts w:ascii="Times New Roman" w:eastAsia="Times New Roman" w:hAnsi="Times New Roman" w:cs="Times New Roman"/>
          <w:b/>
          <w:bCs/>
          <w:sz w:val="27"/>
          <w:szCs w:val="27"/>
          <w:lang w:eastAsia="ru-RU"/>
        </w:rPr>
        <w:t>муниципальной</w:t>
      </w:r>
      <w:r w:rsidRPr="00393991">
        <w:rPr>
          <w:rFonts w:ascii="Times New Roman" w:eastAsia="Times New Roman" w:hAnsi="Times New Roman" w:cs="Times New Roman"/>
          <w:b/>
          <w:bCs/>
          <w:sz w:val="27"/>
          <w:szCs w:val="27"/>
          <w:lang w:eastAsia="ru-RU"/>
        </w:rPr>
        <w:t xml:space="preserve"> программы "Модернизация объектов коммунальной инфраструктуры на территории муниципального образования Першинское Киржачского района"</w:t>
      </w:r>
    </w:p>
    <w:tbl>
      <w:tblPr>
        <w:tblW w:w="10490" w:type="dxa"/>
        <w:tblCellSpacing w:w="15" w:type="dxa"/>
        <w:tblCellMar>
          <w:top w:w="15" w:type="dxa"/>
          <w:left w:w="15" w:type="dxa"/>
          <w:bottom w:w="15" w:type="dxa"/>
          <w:right w:w="15" w:type="dxa"/>
        </w:tblCellMar>
        <w:tblLook w:val="04A0" w:firstRow="1" w:lastRow="0" w:firstColumn="1" w:lastColumn="0" w:noHBand="0" w:noVBand="1"/>
      </w:tblPr>
      <w:tblGrid>
        <w:gridCol w:w="3089"/>
        <w:gridCol w:w="183"/>
        <w:gridCol w:w="720"/>
        <w:gridCol w:w="1459"/>
        <w:gridCol w:w="298"/>
        <w:gridCol w:w="1170"/>
        <w:gridCol w:w="298"/>
        <w:gridCol w:w="1010"/>
        <w:gridCol w:w="298"/>
        <w:gridCol w:w="1743"/>
        <w:gridCol w:w="222"/>
      </w:tblGrid>
      <w:tr w:rsidR="00393991" w:rsidRPr="00393991" w:rsidTr="00AE0DF4">
        <w:trPr>
          <w:gridAfter w:val="1"/>
          <w:wAfter w:w="177" w:type="dxa"/>
          <w:trHeight w:val="15"/>
          <w:tblCellSpacing w:w="15" w:type="dxa"/>
        </w:trPr>
        <w:tc>
          <w:tcPr>
            <w:tcW w:w="3044" w:type="dxa"/>
            <w:vAlign w:val="center"/>
            <w:hideMark/>
          </w:tcPr>
          <w:p w:rsidR="00393991" w:rsidRPr="00393991" w:rsidRDefault="00393991" w:rsidP="00393991">
            <w:pPr>
              <w:spacing w:after="0" w:line="240" w:lineRule="auto"/>
              <w:rPr>
                <w:rFonts w:ascii="Times New Roman" w:eastAsia="Times New Roman" w:hAnsi="Times New Roman" w:cs="Times New Roman"/>
                <w:sz w:val="24"/>
                <w:szCs w:val="24"/>
                <w:lang w:eastAsia="ru-RU"/>
              </w:rPr>
            </w:pPr>
          </w:p>
        </w:tc>
        <w:tc>
          <w:tcPr>
            <w:tcW w:w="153" w:type="dxa"/>
            <w:vAlign w:val="center"/>
            <w:hideMark/>
          </w:tcPr>
          <w:p w:rsidR="00393991" w:rsidRPr="00393991" w:rsidRDefault="00393991" w:rsidP="00393991">
            <w:pPr>
              <w:spacing w:after="0" w:line="240" w:lineRule="auto"/>
              <w:rPr>
                <w:rFonts w:ascii="Times New Roman" w:eastAsia="Times New Roman" w:hAnsi="Times New Roman" w:cs="Times New Roman"/>
                <w:sz w:val="20"/>
                <w:szCs w:val="20"/>
                <w:lang w:eastAsia="ru-RU"/>
              </w:rPr>
            </w:pPr>
          </w:p>
        </w:tc>
        <w:tc>
          <w:tcPr>
            <w:tcW w:w="2149" w:type="dxa"/>
            <w:gridSpan w:val="2"/>
            <w:vAlign w:val="center"/>
            <w:hideMark/>
          </w:tcPr>
          <w:p w:rsidR="00393991" w:rsidRPr="00393991" w:rsidRDefault="00393991" w:rsidP="00393991">
            <w:pPr>
              <w:spacing w:after="0" w:line="240" w:lineRule="auto"/>
              <w:rPr>
                <w:rFonts w:ascii="Times New Roman" w:eastAsia="Times New Roman" w:hAnsi="Times New Roman" w:cs="Times New Roman"/>
                <w:sz w:val="20"/>
                <w:szCs w:val="20"/>
                <w:lang w:eastAsia="ru-RU"/>
              </w:rPr>
            </w:pPr>
          </w:p>
        </w:tc>
        <w:tc>
          <w:tcPr>
            <w:tcW w:w="1438" w:type="dxa"/>
            <w:gridSpan w:val="2"/>
            <w:vAlign w:val="center"/>
            <w:hideMark/>
          </w:tcPr>
          <w:p w:rsidR="00393991" w:rsidRPr="00393991" w:rsidRDefault="00393991" w:rsidP="00393991">
            <w:pPr>
              <w:spacing w:after="0" w:line="240" w:lineRule="auto"/>
              <w:rPr>
                <w:rFonts w:ascii="Times New Roman" w:eastAsia="Times New Roman" w:hAnsi="Times New Roman" w:cs="Times New Roman"/>
                <w:sz w:val="20"/>
                <w:szCs w:val="20"/>
                <w:lang w:eastAsia="ru-RU"/>
              </w:rPr>
            </w:pPr>
          </w:p>
        </w:tc>
        <w:tc>
          <w:tcPr>
            <w:tcW w:w="1278" w:type="dxa"/>
            <w:gridSpan w:val="2"/>
            <w:vAlign w:val="center"/>
            <w:hideMark/>
          </w:tcPr>
          <w:p w:rsidR="00393991" w:rsidRPr="00393991" w:rsidRDefault="00393991" w:rsidP="00393991">
            <w:pPr>
              <w:spacing w:after="0" w:line="240" w:lineRule="auto"/>
              <w:rPr>
                <w:rFonts w:ascii="Times New Roman" w:eastAsia="Times New Roman" w:hAnsi="Times New Roman" w:cs="Times New Roman"/>
                <w:sz w:val="20"/>
                <w:szCs w:val="20"/>
                <w:lang w:eastAsia="ru-RU"/>
              </w:rPr>
            </w:pPr>
          </w:p>
        </w:tc>
        <w:tc>
          <w:tcPr>
            <w:tcW w:w="2011" w:type="dxa"/>
            <w:gridSpan w:val="2"/>
            <w:vAlign w:val="center"/>
            <w:hideMark/>
          </w:tcPr>
          <w:p w:rsidR="00393991" w:rsidRPr="00393991" w:rsidRDefault="00393991" w:rsidP="00393991">
            <w:pPr>
              <w:spacing w:after="0" w:line="240" w:lineRule="auto"/>
              <w:rPr>
                <w:rFonts w:ascii="Times New Roman" w:eastAsia="Times New Roman" w:hAnsi="Times New Roman" w:cs="Times New Roman"/>
                <w:sz w:val="20"/>
                <w:szCs w:val="20"/>
                <w:lang w:eastAsia="ru-RU"/>
              </w:rPr>
            </w:pP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1669C9">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Наименование </w:t>
            </w:r>
            <w:r w:rsidR="001669C9">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Владимирской области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"Модернизация объектов коммунальной инфраструктуры на территории муниципального образования Першинское Киржачского района "</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D44D2E" w:rsidRDefault="004A0264" w:rsidP="00393991">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393991" w:rsidRPr="00D44D2E">
                <w:rPr>
                  <w:rFonts w:ascii="Times New Roman" w:eastAsia="Times New Roman" w:hAnsi="Times New Roman" w:cs="Times New Roman"/>
                  <w:sz w:val="24"/>
                  <w:szCs w:val="24"/>
                  <w:lang w:eastAsia="ru-RU"/>
                </w:rPr>
                <w:t>Постановление Правительства РФ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Ответственный исполнитель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образования Першинское Киржачского района</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Соисполнители программы (подпрограмм)</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Отсутствуют </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Участники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Организации коммунального комплекса, администрация муниципального образования </w:t>
            </w:r>
            <w:r>
              <w:rPr>
                <w:rFonts w:ascii="Times New Roman" w:eastAsia="Times New Roman" w:hAnsi="Times New Roman" w:cs="Times New Roman"/>
                <w:sz w:val="24"/>
                <w:szCs w:val="24"/>
                <w:lang w:eastAsia="ru-RU"/>
              </w:rPr>
              <w:t>Першинское Киржачского района</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Подпрограммы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5B46E7">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Подпрограмма </w:t>
            </w:r>
            <w:r w:rsidR="005B46E7">
              <w:rPr>
                <w:rFonts w:ascii="Times New Roman" w:eastAsia="Times New Roman" w:hAnsi="Times New Roman" w:cs="Times New Roman"/>
                <w:sz w:val="24"/>
                <w:szCs w:val="24"/>
                <w:lang w:eastAsia="ru-RU"/>
              </w:rPr>
              <w:t>1</w:t>
            </w:r>
            <w:r w:rsidRPr="00393991">
              <w:rPr>
                <w:rFonts w:ascii="Times New Roman" w:eastAsia="Times New Roman" w:hAnsi="Times New Roman" w:cs="Times New Roman"/>
                <w:sz w:val="24"/>
                <w:szCs w:val="24"/>
                <w:lang w:eastAsia="ru-RU"/>
              </w:rPr>
              <w:t xml:space="preserve"> "Модернизация объектов теплоснабжения, водоснабжения, водоотведения и очистки сточных вод".</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Цель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w:t>
            </w:r>
            <w:r>
              <w:rPr>
                <w:rFonts w:ascii="Times New Roman" w:eastAsia="Times New Roman" w:hAnsi="Times New Roman" w:cs="Times New Roman"/>
                <w:sz w:val="24"/>
                <w:szCs w:val="24"/>
                <w:lang w:eastAsia="ru-RU"/>
              </w:rPr>
              <w:t>муниципального образования Першинское Киржачского района</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Задачи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повышение качества и обеспечение бесперебойного предоставления коммунальных услуг, в т.ч. путем устойчивого функционирования муниципальных предприятий (учреждений), оказывающих услуги по теплоснабжению и (или) горячему водоснабжению, субсидирования муниципальных программ развития и программ оздоровления операционной деятельности таких муниципальных предприятий (учреждений);</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модернизация объектов коммунальной инфраструктуры;</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 повышение качества питьевой воды посредством модернизации систем водоснабжения с использованием перспективных технологий, включая технологии, разработанные организациями оборонно-промышленного комплекса </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Целевые индикаторы и показатели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снижение доли уличной водопроводной сети, нуждающейся в замене (ежегодно на 1%);</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снижение доли уличной канализационной сети, нуждающейся в замене (ежегодно на 1%);</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lastRenderedPageBreak/>
              <w:t>- снижение доли тепловых сетей, нуждающихся в замене (ежегодно на 0,3%);</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сокращение износа коммунальной инфраструктуры (ежегодно на 0,5%);</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lastRenderedPageBreak/>
              <w:t xml:space="preserve">Этапы и сроки реализации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393991">
              <w:rPr>
                <w:rFonts w:ascii="Times New Roman" w:eastAsia="Times New Roman" w:hAnsi="Times New Roman" w:cs="Times New Roman"/>
                <w:sz w:val="24"/>
                <w:szCs w:val="24"/>
                <w:lang w:eastAsia="ru-RU"/>
              </w:rPr>
              <w:t xml:space="preserve"> - 2024 годы, в один этап </w:t>
            </w:r>
          </w:p>
        </w:tc>
      </w:tr>
      <w:tr w:rsidR="00393991" w:rsidRPr="00393991" w:rsidTr="00AE0DF4">
        <w:trPr>
          <w:tblCellSpacing w:w="15" w:type="dxa"/>
        </w:trPr>
        <w:tc>
          <w:tcPr>
            <w:tcW w:w="30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Объемы бюджетных ассигнований программы (подпрограммы), в том числе по годам и источникам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Общий объем финансовых средств, необходимых для реализации программы и подпрограмм на 2017 - 2024 годы, составляет 4493056,2 тыс. руб., в том числе:</w:t>
            </w:r>
          </w:p>
        </w:tc>
      </w:tr>
      <w:tr w:rsidR="00393991"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393991" w:rsidRPr="00393991" w:rsidRDefault="00393991" w:rsidP="00393991">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Год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Федеральный бюджет,</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Областной бюджет,</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Местный бюджет,</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Внебюджетные источники,</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всего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2020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2021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2022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2023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2024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393991" w:rsidRPr="00393991" w:rsidTr="00AE0DF4">
        <w:trPr>
          <w:tblCellSpacing w:w="15" w:type="dxa"/>
        </w:trPr>
        <w:tc>
          <w:tcPr>
            <w:tcW w:w="30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393991" w:rsidRPr="00393991" w:rsidRDefault="00393991" w:rsidP="00393991">
            <w:pPr>
              <w:spacing w:after="0" w:line="240" w:lineRule="auto"/>
              <w:rPr>
                <w:rFonts w:ascii="Times New Roman" w:eastAsia="Times New Roman" w:hAnsi="Times New Roman" w:cs="Times New Roman"/>
                <w:sz w:val="24"/>
                <w:szCs w:val="24"/>
                <w:lang w:eastAsia="ru-RU"/>
              </w:rPr>
            </w:pP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Общий объем бюджетных ассигнований подпрограммы 1 составляет 2025957,1 тыс. рублей, в том числе:</w:t>
            </w:r>
          </w:p>
        </w:tc>
      </w:tr>
      <w:tr w:rsidR="00393991"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393991" w:rsidRPr="00393991" w:rsidRDefault="00393991" w:rsidP="00393991">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Год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Федеральный бюджет,</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Областной бюджет,</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Местный бюджет,</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Внебюджетные источники,</w:t>
            </w:r>
          </w:p>
          <w:p w:rsidR="00393991" w:rsidRPr="00393991" w:rsidRDefault="00393991" w:rsidP="003939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всего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2020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2021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2022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2023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AE0DF4" w:rsidRPr="00393991" w:rsidTr="00AE0DF4">
        <w:trPr>
          <w:tblCellSpacing w:w="15" w:type="dxa"/>
        </w:trPr>
        <w:tc>
          <w:tcPr>
            <w:tcW w:w="3044" w:type="dxa"/>
            <w:tcBorders>
              <w:top w:val="nil"/>
              <w:left w:val="single" w:sz="6" w:space="0" w:color="000000"/>
              <w:bottom w:val="nil"/>
              <w:right w:val="single" w:sz="6" w:space="0" w:color="000000"/>
            </w:tcBorders>
            <w:tcMar>
              <w:top w:w="15" w:type="dxa"/>
              <w:left w:w="149" w:type="dxa"/>
              <w:bottom w:w="15" w:type="dxa"/>
              <w:right w:w="149" w:type="dxa"/>
            </w:tcMar>
            <w:hideMark/>
          </w:tcPr>
          <w:p w:rsidR="00AE0DF4" w:rsidRPr="00393991" w:rsidRDefault="00AE0DF4" w:rsidP="00AE0DF4">
            <w:pPr>
              <w:spacing w:after="0" w:line="240" w:lineRule="auto"/>
              <w:rPr>
                <w:rFonts w:ascii="Times New Roman" w:eastAsia="Times New Roman" w:hAnsi="Times New Roman" w:cs="Times New Roman"/>
                <w:sz w:val="24"/>
                <w:szCs w:val="24"/>
                <w:lang w:eastAsia="ru-RU"/>
              </w:rPr>
            </w:pP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2024 </w:t>
            </w:r>
          </w:p>
        </w:tc>
        <w:tc>
          <w:tcPr>
            <w:tcW w:w="17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4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2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c>
          <w:tcPr>
            <w:tcW w:w="19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E0DF4" w:rsidRPr="00393991" w:rsidRDefault="00AE0DF4" w:rsidP="00AE0D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0,0 </w:t>
            </w:r>
          </w:p>
        </w:tc>
      </w:tr>
      <w:tr w:rsidR="00393991" w:rsidRPr="00393991" w:rsidTr="00AE0DF4">
        <w:trPr>
          <w:tblCellSpacing w:w="15" w:type="dxa"/>
        </w:trPr>
        <w:tc>
          <w:tcPr>
            <w:tcW w:w="3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Ожидаемые результаты реализации программы </w:t>
            </w:r>
          </w:p>
        </w:tc>
        <w:tc>
          <w:tcPr>
            <w:tcW w:w="7356"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Реализация мероприятий программы к 2024 году позволит достигнуть в целом по </w:t>
            </w:r>
            <w:r w:rsidR="00BC244D">
              <w:rPr>
                <w:rFonts w:ascii="Times New Roman" w:eastAsia="Times New Roman" w:hAnsi="Times New Roman" w:cs="Times New Roman"/>
                <w:sz w:val="24"/>
                <w:szCs w:val="24"/>
                <w:lang w:eastAsia="ru-RU"/>
              </w:rPr>
              <w:t>муниципальному образованию</w:t>
            </w:r>
            <w:r w:rsidRPr="00393991">
              <w:rPr>
                <w:rFonts w:ascii="Times New Roman" w:eastAsia="Times New Roman" w:hAnsi="Times New Roman" w:cs="Times New Roman"/>
                <w:sz w:val="24"/>
                <w:szCs w:val="24"/>
                <w:lang w:eastAsia="ru-RU"/>
              </w:rPr>
              <w:t xml:space="preserve"> следующих результатов:</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сокращение доли уличной водопроводной сети, нуждающейся в замене, до 26,2%;</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сокращение доли уличной канализационной сети, нуждающейся в замене, до 24%;</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сокращение доли тепловых сетей, нуждающихся в замене, до 7,1%;</w:t>
            </w:r>
          </w:p>
          <w:p w:rsidR="00393991" w:rsidRPr="00393991" w:rsidRDefault="00393991" w:rsidP="00D44D2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сокращение уровня износа комму</w:t>
            </w:r>
            <w:r w:rsidR="00D44D2E">
              <w:rPr>
                <w:rFonts w:ascii="Times New Roman" w:eastAsia="Times New Roman" w:hAnsi="Times New Roman" w:cs="Times New Roman"/>
                <w:sz w:val="24"/>
                <w:szCs w:val="24"/>
                <w:lang w:eastAsia="ru-RU"/>
              </w:rPr>
              <w:t>нальной инфраструктуры до 44,7%.</w:t>
            </w:r>
          </w:p>
        </w:tc>
      </w:tr>
    </w:tbl>
    <w:p w:rsidR="00D44D2E" w:rsidRDefault="00D44D2E" w:rsidP="00A81BBD">
      <w:pPr>
        <w:spacing w:after="0" w:line="240" w:lineRule="auto"/>
        <w:outlineLvl w:val="2"/>
        <w:rPr>
          <w:rFonts w:ascii="Times New Roman" w:eastAsia="Times New Roman" w:hAnsi="Times New Roman" w:cs="Times New Roman"/>
          <w:b/>
          <w:bCs/>
          <w:sz w:val="27"/>
          <w:szCs w:val="27"/>
          <w:lang w:eastAsia="ru-RU"/>
        </w:rPr>
      </w:pPr>
    </w:p>
    <w:p w:rsidR="00D44D2E" w:rsidRDefault="00D44D2E" w:rsidP="00A81BBD">
      <w:pPr>
        <w:spacing w:after="0" w:line="240" w:lineRule="auto"/>
        <w:outlineLvl w:val="2"/>
        <w:rPr>
          <w:rFonts w:ascii="Times New Roman" w:eastAsia="Times New Roman" w:hAnsi="Times New Roman" w:cs="Times New Roman"/>
          <w:b/>
          <w:bCs/>
          <w:sz w:val="27"/>
          <w:szCs w:val="27"/>
          <w:lang w:eastAsia="ru-RU"/>
        </w:rPr>
      </w:pPr>
    </w:p>
    <w:p w:rsidR="001C741B" w:rsidRDefault="001C741B" w:rsidP="00A81BBD">
      <w:pPr>
        <w:spacing w:after="0" w:line="240" w:lineRule="auto"/>
        <w:outlineLvl w:val="2"/>
        <w:rPr>
          <w:rFonts w:ascii="Times New Roman" w:eastAsia="Times New Roman" w:hAnsi="Times New Roman" w:cs="Times New Roman"/>
          <w:b/>
          <w:bCs/>
          <w:sz w:val="27"/>
          <w:szCs w:val="27"/>
          <w:lang w:eastAsia="ru-RU"/>
        </w:rPr>
      </w:pPr>
    </w:p>
    <w:p w:rsidR="00393991" w:rsidRPr="00393991" w:rsidRDefault="00393991" w:rsidP="009333F3">
      <w:pPr>
        <w:spacing w:after="0" w:line="240" w:lineRule="auto"/>
        <w:jc w:val="center"/>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lastRenderedPageBreak/>
        <w:t xml:space="preserve">1. Общая характеристика сферы реализации </w:t>
      </w:r>
      <w:r w:rsidR="00BC244D">
        <w:rPr>
          <w:rFonts w:ascii="Times New Roman" w:eastAsia="Times New Roman" w:hAnsi="Times New Roman" w:cs="Times New Roman"/>
          <w:b/>
          <w:bCs/>
          <w:sz w:val="27"/>
          <w:szCs w:val="27"/>
          <w:lang w:eastAsia="ru-RU"/>
        </w:rPr>
        <w:t>муниципальной программы</w:t>
      </w:r>
      <w:r w:rsidRPr="00393991">
        <w:rPr>
          <w:rFonts w:ascii="Times New Roman" w:eastAsia="Times New Roman" w:hAnsi="Times New Roman" w:cs="Times New Roman"/>
          <w:b/>
          <w:bCs/>
          <w:sz w:val="27"/>
          <w:szCs w:val="27"/>
          <w:lang w:eastAsia="ru-RU"/>
        </w:rPr>
        <w:t>, формулировки основных проблем в указанной сфере и прогноз ее развития</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В настоящее время деятельность коммунального комплекса </w:t>
      </w:r>
      <w:r w:rsidR="005B2165">
        <w:rPr>
          <w:rFonts w:ascii="Times New Roman" w:eastAsia="Times New Roman" w:hAnsi="Times New Roman" w:cs="Times New Roman"/>
          <w:sz w:val="24"/>
          <w:szCs w:val="24"/>
          <w:lang w:eastAsia="ru-RU"/>
        </w:rPr>
        <w:t>муниципального образования Першинское Киржачского района</w:t>
      </w:r>
      <w:r w:rsidRPr="00393991">
        <w:rPr>
          <w:rFonts w:ascii="Times New Roman" w:eastAsia="Times New Roman" w:hAnsi="Times New Roman" w:cs="Times New Roman"/>
          <w:sz w:val="24"/>
          <w:szCs w:val="24"/>
          <w:lang w:eastAsia="ru-RU"/>
        </w:rPr>
        <w:t xml:space="preserve"> характеризуется неравномерным развитием систем жизнеобеспечения, высоким уровнем износа объектов коммунальной инфраструктуры и неэффективным использованием природных ресурсов.</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393991" w:rsidRPr="00393991" w:rsidRDefault="005B2165" w:rsidP="00A81B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93991" w:rsidRPr="00393991">
        <w:rPr>
          <w:rFonts w:ascii="Times New Roman" w:eastAsia="Times New Roman" w:hAnsi="Times New Roman" w:cs="Times New Roman"/>
          <w:sz w:val="24"/>
          <w:szCs w:val="24"/>
          <w:lang w:eastAsia="ru-RU"/>
        </w:rPr>
        <w:t>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Действующие очистные сооружения канализации не обеспечивают требуемой степени очистки сточных вод. </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Необходимо выполнить строительство или восстановить очистные сооружения канализации в </w:t>
      </w:r>
      <w:r w:rsidR="002F2DBE">
        <w:rPr>
          <w:rFonts w:ascii="Times New Roman" w:eastAsia="Times New Roman" w:hAnsi="Times New Roman" w:cs="Times New Roman"/>
          <w:sz w:val="24"/>
          <w:szCs w:val="24"/>
          <w:lang w:eastAsia="ru-RU"/>
        </w:rPr>
        <w:t>3</w:t>
      </w:r>
      <w:r w:rsidRPr="00393991">
        <w:rPr>
          <w:rFonts w:ascii="Times New Roman" w:eastAsia="Times New Roman" w:hAnsi="Times New Roman" w:cs="Times New Roman"/>
          <w:sz w:val="24"/>
          <w:szCs w:val="24"/>
          <w:lang w:eastAsia="ru-RU"/>
        </w:rPr>
        <w:t xml:space="preserve"> населенн</w:t>
      </w:r>
      <w:r w:rsidR="002F2DBE">
        <w:rPr>
          <w:rFonts w:ascii="Times New Roman" w:eastAsia="Times New Roman" w:hAnsi="Times New Roman" w:cs="Times New Roman"/>
          <w:sz w:val="24"/>
          <w:szCs w:val="24"/>
          <w:lang w:eastAsia="ru-RU"/>
        </w:rPr>
        <w:t>ых</w:t>
      </w:r>
      <w:r w:rsidRPr="00393991">
        <w:rPr>
          <w:rFonts w:ascii="Times New Roman" w:eastAsia="Times New Roman" w:hAnsi="Times New Roman" w:cs="Times New Roman"/>
          <w:sz w:val="24"/>
          <w:szCs w:val="24"/>
          <w:lang w:eastAsia="ru-RU"/>
        </w:rPr>
        <w:t xml:space="preserve"> пункт</w:t>
      </w:r>
      <w:r w:rsidR="002F2DBE">
        <w:rPr>
          <w:rFonts w:ascii="Times New Roman" w:eastAsia="Times New Roman" w:hAnsi="Times New Roman" w:cs="Times New Roman"/>
          <w:sz w:val="24"/>
          <w:szCs w:val="24"/>
          <w:lang w:eastAsia="ru-RU"/>
        </w:rPr>
        <w:t>ах</w:t>
      </w:r>
      <w:r w:rsidRPr="00393991">
        <w:rPr>
          <w:rFonts w:ascii="Times New Roman" w:eastAsia="Times New Roman" w:hAnsi="Times New Roman" w:cs="Times New Roman"/>
          <w:sz w:val="24"/>
          <w:szCs w:val="24"/>
          <w:lang w:eastAsia="ru-RU"/>
        </w:rPr>
        <w:t>.</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При этом в последние годы при формировании тарифов для организаций коммунального комплекса действуют ограничения.</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Наличие задолженности за топливно-энергетические ресурсы и критическое финансово-экономическое состояние муниципальных предприятий (учреждений) отражается на темпах модернизации коммунальной инфраструктуры и ставит под угрозу бесперебойное оказание коммунальных услуг потребителям.</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Принятие 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жилищно-коммунальном хозяйстве с последующим оздоровлением финансового состояния предприятий, привлечением потенциальных инвесторов в сферу жилищно-коммунального хозяйства и созданием благоприятного инвестиционного климата.</w:t>
      </w:r>
    </w:p>
    <w:p w:rsid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Реализация </w:t>
      </w:r>
      <w:r w:rsidR="00B57EC2">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w:t>
      </w:r>
      <w:r w:rsidR="00B57EC2">
        <w:rPr>
          <w:rFonts w:ascii="Times New Roman" w:eastAsia="Times New Roman" w:hAnsi="Times New Roman" w:cs="Times New Roman"/>
          <w:sz w:val="24"/>
          <w:szCs w:val="24"/>
          <w:lang w:eastAsia="ru-RU"/>
        </w:rPr>
        <w:t xml:space="preserve">муниципального образования Першинское Киржачского района </w:t>
      </w:r>
      <w:r w:rsidRPr="00393991">
        <w:rPr>
          <w:rFonts w:ascii="Times New Roman" w:eastAsia="Times New Roman" w:hAnsi="Times New Roman" w:cs="Times New Roman"/>
          <w:sz w:val="24"/>
          <w:szCs w:val="24"/>
          <w:lang w:eastAsia="ru-RU"/>
        </w:rPr>
        <w:t>Владимирской области. Модернизация объектов коммунальной инфраструктуры приведет к повышению надежности и эффективности работы систем теплоснабжения, водоснабжения и водоотведения, соответствию требованиям безопасности и энергоэффективности.</w:t>
      </w:r>
    </w:p>
    <w:p w:rsidR="00D865DB" w:rsidRDefault="00D865DB" w:rsidP="00A81BBD">
      <w:pPr>
        <w:spacing w:after="0" w:line="240" w:lineRule="auto"/>
        <w:ind w:firstLine="708"/>
        <w:jc w:val="both"/>
        <w:rPr>
          <w:rFonts w:ascii="Times New Roman" w:eastAsia="Times New Roman" w:hAnsi="Times New Roman" w:cs="Times New Roman"/>
          <w:sz w:val="24"/>
          <w:szCs w:val="24"/>
          <w:lang w:eastAsia="ru-RU"/>
        </w:rPr>
      </w:pPr>
    </w:p>
    <w:p w:rsidR="00D865DB" w:rsidRPr="00393991" w:rsidRDefault="00D865DB" w:rsidP="00A81BBD">
      <w:pPr>
        <w:spacing w:after="0" w:line="240" w:lineRule="auto"/>
        <w:ind w:firstLine="708"/>
        <w:jc w:val="both"/>
        <w:rPr>
          <w:rFonts w:ascii="Times New Roman" w:eastAsia="Times New Roman" w:hAnsi="Times New Roman" w:cs="Times New Roman"/>
          <w:sz w:val="24"/>
          <w:szCs w:val="24"/>
          <w:lang w:eastAsia="ru-RU"/>
        </w:rPr>
      </w:pPr>
    </w:p>
    <w:p w:rsidR="00393991" w:rsidRPr="00393991" w:rsidRDefault="00393991" w:rsidP="00A81BBD">
      <w:pPr>
        <w:spacing w:after="0" w:line="240" w:lineRule="auto"/>
        <w:jc w:val="center"/>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lastRenderedPageBreak/>
        <w:t xml:space="preserve">2. Приоритеты государственной политики в сфере реализации государственной программы, цели, задачи и показатели (индикаторы) их достижения; основные ожидаемые конечные результаты </w:t>
      </w:r>
      <w:r w:rsidR="00B57EC2">
        <w:rPr>
          <w:rFonts w:ascii="Times New Roman" w:eastAsia="Times New Roman" w:hAnsi="Times New Roman" w:cs="Times New Roman"/>
          <w:b/>
          <w:bCs/>
          <w:sz w:val="27"/>
          <w:szCs w:val="27"/>
          <w:lang w:eastAsia="ru-RU"/>
        </w:rPr>
        <w:t xml:space="preserve">муниципальной </w:t>
      </w:r>
      <w:r w:rsidRPr="00393991">
        <w:rPr>
          <w:rFonts w:ascii="Times New Roman" w:eastAsia="Times New Roman" w:hAnsi="Times New Roman" w:cs="Times New Roman"/>
          <w:b/>
          <w:bCs/>
          <w:sz w:val="27"/>
          <w:szCs w:val="27"/>
          <w:lang w:eastAsia="ru-RU"/>
        </w:rPr>
        <w:t>программы, сроки и этапы реализации</w:t>
      </w:r>
      <w:r w:rsidR="00B57EC2">
        <w:rPr>
          <w:rFonts w:ascii="Times New Roman" w:eastAsia="Times New Roman" w:hAnsi="Times New Roman" w:cs="Times New Roman"/>
          <w:b/>
          <w:bCs/>
          <w:sz w:val="27"/>
          <w:szCs w:val="27"/>
          <w:lang w:eastAsia="ru-RU"/>
        </w:rPr>
        <w:t>.</w:t>
      </w:r>
    </w:p>
    <w:p w:rsidR="00393991" w:rsidRPr="00B57EC2"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B57EC2">
        <w:rPr>
          <w:rFonts w:ascii="Times New Roman" w:eastAsia="Times New Roman" w:hAnsi="Times New Roman" w:cs="Times New Roman"/>
          <w:sz w:val="24"/>
          <w:szCs w:val="24"/>
          <w:lang w:eastAsia="ru-RU"/>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7" w:history="1">
        <w:r w:rsidRPr="00B57EC2">
          <w:rPr>
            <w:rFonts w:ascii="Times New Roman" w:eastAsia="Times New Roman" w:hAnsi="Times New Roman" w:cs="Times New Roman"/>
            <w:sz w:val="24"/>
            <w:szCs w:val="24"/>
            <w:lang w:eastAsia="ru-RU"/>
          </w:rPr>
          <w:t>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hyperlink>
      <w:r w:rsidRPr="00B57EC2">
        <w:rPr>
          <w:rFonts w:ascii="Times New Roman" w:eastAsia="Times New Roman" w:hAnsi="Times New Roman" w:cs="Times New Roman"/>
          <w:sz w:val="24"/>
          <w:szCs w:val="24"/>
          <w:lang w:eastAsia="ru-RU"/>
        </w:rPr>
        <w:t xml:space="preserve">, </w:t>
      </w:r>
      <w:hyperlink r:id="rId8" w:history="1">
        <w:r w:rsidRPr="00B57EC2">
          <w:rPr>
            <w:rFonts w:ascii="Times New Roman" w:eastAsia="Times New Roman" w:hAnsi="Times New Roman" w:cs="Times New Roman"/>
            <w:sz w:val="24"/>
            <w:szCs w:val="24"/>
            <w:lang w:eastAsia="ru-RU"/>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B57EC2">
        <w:rPr>
          <w:rFonts w:ascii="Times New Roman" w:eastAsia="Times New Roman" w:hAnsi="Times New Roman" w:cs="Times New Roman"/>
          <w:sz w:val="24"/>
          <w:szCs w:val="24"/>
          <w:lang w:eastAsia="ru-RU"/>
        </w:rPr>
        <w:t xml:space="preserve">, </w:t>
      </w:r>
      <w:hyperlink r:id="rId9" w:history="1">
        <w:r w:rsidRPr="00B57EC2">
          <w:rPr>
            <w:rFonts w:ascii="Times New Roman" w:eastAsia="Times New Roman" w:hAnsi="Times New Roman" w:cs="Times New Roman"/>
            <w:sz w:val="24"/>
            <w:szCs w:val="24"/>
            <w:lang w:eastAsia="ru-RU"/>
          </w:rPr>
          <w:t>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B57EC2">
        <w:rPr>
          <w:rFonts w:ascii="Times New Roman" w:eastAsia="Times New Roman" w:hAnsi="Times New Roman" w:cs="Times New Roman"/>
          <w:sz w:val="24"/>
          <w:szCs w:val="24"/>
          <w:lang w:eastAsia="ru-RU"/>
        </w:rPr>
        <w:t xml:space="preserve">, </w:t>
      </w:r>
      <w:hyperlink r:id="rId10" w:history="1">
        <w:r w:rsidRPr="00B57EC2">
          <w:rPr>
            <w:rFonts w:ascii="Times New Roman" w:eastAsia="Times New Roman" w:hAnsi="Times New Roman" w:cs="Times New Roman"/>
            <w:sz w:val="24"/>
            <w:szCs w:val="24"/>
            <w:lang w:eastAsia="ru-RU"/>
          </w:rPr>
          <w:t>Концепцией долгосрочного социально-экономического развития Российской Федерации на период до 2020 года</w:t>
        </w:r>
      </w:hyperlink>
      <w:r w:rsidRPr="00B57EC2">
        <w:rPr>
          <w:rFonts w:ascii="Times New Roman" w:eastAsia="Times New Roman" w:hAnsi="Times New Roman" w:cs="Times New Roman"/>
          <w:sz w:val="24"/>
          <w:szCs w:val="24"/>
          <w:lang w:eastAsia="ru-RU"/>
        </w:rPr>
        <w:t xml:space="preserve">, утвержденной </w:t>
      </w:r>
      <w:hyperlink r:id="rId11" w:history="1">
        <w:r w:rsidRPr="00B57EC2">
          <w:rPr>
            <w:rFonts w:ascii="Times New Roman" w:eastAsia="Times New Roman" w:hAnsi="Times New Roman" w:cs="Times New Roman"/>
            <w:sz w:val="24"/>
            <w:szCs w:val="24"/>
            <w:lang w:eastAsia="ru-RU"/>
          </w:rPr>
          <w:t>распоряжением Правительства Российской Федерации от 17.11.2008 N 1662-р</w:t>
        </w:r>
      </w:hyperlink>
      <w:r w:rsidRPr="00B57EC2">
        <w:rPr>
          <w:rFonts w:ascii="Times New Roman" w:eastAsia="Times New Roman" w:hAnsi="Times New Roman" w:cs="Times New Roman"/>
          <w:sz w:val="24"/>
          <w:szCs w:val="24"/>
          <w:lang w:eastAsia="ru-RU"/>
        </w:rPr>
        <w:t xml:space="preserve">; </w:t>
      </w:r>
      <w:hyperlink r:id="rId12" w:history="1">
        <w:r w:rsidRPr="00B57EC2">
          <w:rPr>
            <w:rFonts w:ascii="Times New Roman" w:eastAsia="Times New Roman" w:hAnsi="Times New Roman" w:cs="Times New Roman"/>
            <w:sz w:val="24"/>
            <w:szCs w:val="24"/>
            <w:lang w:eastAsia="ru-RU"/>
          </w:rPr>
          <w:t>Стратегией развития жилищно-коммунального хозяйства в Российской Федерации на период до 2020 года</w:t>
        </w:r>
      </w:hyperlink>
      <w:r w:rsidRPr="00B57EC2">
        <w:rPr>
          <w:rFonts w:ascii="Times New Roman" w:eastAsia="Times New Roman" w:hAnsi="Times New Roman" w:cs="Times New Roman"/>
          <w:sz w:val="24"/>
          <w:szCs w:val="24"/>
          <w:lang w:eastAsia="ru-RU"/>
        </w:rPr>
        <w:t xml:space="preserve">, утвержденной </w:t>
      </w:r>
      <w:hyperlink r:id="rId13" w:history="1">
        <w:r w:rsidRPr="00B57EC2">
          <w:rPr>
            <w:rFonts w:ascii="Times New Roman" w:eastAsia="Times New Roman" w:hAnsi="Times New Roman" w:cs="Times New Roman"/>
            <w:sz w:val="24"/>
            <w:szCs w:val="24"/>
            <w:lang w:eastAsia="ru-RU"/>
          </w:rPr>
          <w:t>распоряжением Правительства Российской Федерации от 26.01.2016 N 80-р</w:t>
        </w:r>
      </w:hyperlink>
      <w:r w:rsidRPr="00B57EC2">
        <w:rPr>
          <w:rFonts w:ascii="Times New Roman" w:eastAsia="Times New Roman" w:hAnsi="Times New Roman" w:cs="Times New Roman"/>
          <w:sz w:val="24"/>
          <w:szCs w:val="24"/>
          <w:lang w:eastAsia="ru-RU"/>
        </w:rPr>
        <w:t xml:space="preserve">, и Стратегией социально-экономического развития Владимирской области до 2030 года, утвержденной </w:t>
      </w:r>
      <w:hyperlink r:id="rId14" w:history="1">
        <w:r w:rsidRPr="00B57EC2">
          <w:rPr>
            <w:rFonts w:ascii="Times New Roman" w:eastAsia="Times New Roman" w:hAnsi="Times New Roman" w:cs="Times New Roman"/>
            <w:sz w:val="24"/>
            <w:szCs w:val="24"/>
            <w:lang w:eastAsia="ru-RU"/>
          </w:rPr>
          <w:t>Указом Губернатора области от 02.06.2009 N 10</w:t>
        </w:r>
      </w:hyperlink>
      <w:r w:rsidRPr="00B57EC2">
        <w:rPr>
          <w:rFonts w:ascii="Times New Roman" w:eastAsia="Times New Roman" w:hAnsi="Times New Roman" w:cs="Times New Roman"/>
          <w:sz w:val="24"/>
          <w:szCs w:val="24"/>
          <w:lang w:eastAsia="ru-RU"/>
        </w:rPr>
        <w:t>.</w:t>
      </w:r>
    </w:p>
    <w:p w:rsidR="00393991" w:rsidRPr="00D853F2"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D853F2">
        <w:rPr>
          <w:rFonts w:ascii="Times New Roman" w:eastAsia="Times New Roman" w:hAnsi="Times New Roman" w:cs="Times New Roman"/>
          <w:sz w:val="24"/>
          <w:szCs w:val="24"/>
          <w:lang w:eastAsia="ru-RU"/>
        </w:rPr>
        <w:t xml:space="preserve">Запланированные мероприятия по восстановлению основных фондов инженерной инфраструктуры полностью отвечают основной цели развития жилищно-коммунального комплекса </w:t>
      </w:r>
      <w:r w:rsidR="00D853F2" w:rsidRPr="00D853F2">
        <w:rPr>
          <w:rFonts w:ascii="Times New Roman" w:eastAsia="Times New Roman" w:hAnsi="Times New Roman" w:cs="Times New Roman"/>
          <w:sz w:val="24"/>
          <w:szCs w:val="24"/>
          <w:lang w:eastAsia="ru-RU"/>
        </w:rPr>
        <w:t>по</w:t>
      </w:r>
      <w:r w:rsidRPr="00D853F2">
        <w:rPr>
          <w:rFonts w:ascii="Times New Roman" w:eastAsia="Times New Roman" w:hAnsi="Times New Roman" w:cs="Times New Roman"/>
          <w:sz w:val="24"/>
          <w:szCs w:val="24"/>
          <w:lang w:eastAsia="ru-RU"/>
        </w:rPr>
        <w:t xml:space="preserve"> создани</w:t>
      </w:r>
      <w:r w:rsidR="00D853F2" w:rsidRPr="00D853F2">
        <w:rPr>
          <w:rFonts w:ascii="Times New Roman" w:eastAsia="Times New Roman" w:hAnsi="Times New Roman" w:cs="Times New Roman"/>
          <w:sz w:val="24"/>
          <w:szCs w:val="24"/>
          <w:lang w:eastAsia="ru-RU"/>
        </w:rPr>
        <w:t>ю</w:t>
      </w:r>
      <w:r w:rsidRPr="00D853F2">
        <w:rPr>
          <w:rFonts w:ascii="Times New Roman" w:eastAsia="Times New Roman" w:hAnsi="Times New Roman" w:cs="Times New Roman"/>
          <w:sz w:val="24"/>
          <w:szCs w:val="24"/>
          <w:lang w:eastAsia="ru-RU"/>
        </w:rPr>
        <w:t xml:space="preserve"> условий для безопасного и комфортного проживания граждан, обеспечение качества и надежности предоставления жилищно-коммунальных услуг, повышение эффективности функционирования и обеспечение устойчивого развития сферы жилищно-коммунального хозяйства на базе современных технологий, и направлены на реализацию </w:t>
      </w:r>
      <w:hyperlink r:id="rId15" w:history="1">
        <w:r w:rsidRPr="00D853F2">
          <w:rPr>
            <w:rFonts w:ascii="Times New Roman" w:eastAsia="Times New Roman" w:hAnsi="Times New Roman" w:cs="Times New Roman"/>
            <w:sz w:val="24"/>
            <w:szCs w:val="24"/>
            <w:lang w:eastAsia="ru-RU"/>
          </w:rPr>
          <w:t>плана действий по привлечению в жилищно-коммунальное хозяйство частных инвестиций</w:t>
        </w:r>
      </w:hyperlink>
      <w:r w:rsidRPr="00D853F2">
        <w:rPr>
          <w:rFonts w:ascii="Times New Roman" w:eastAsia="Times New Roman" w:hAnsi="Times New Roman" w:cs="Times New Roman"/>
          <w:sz w:val="24"/>
          <w:szCs w:val="24"/>
          <w:lang w:eastAsia="ru-RU"/>
        </w:rPr>
        <w:t xml:space="preserve">, утвержденного </w:t>
      </w:r>
      <w:hyperlink r:id="rId16" w:history="1">
        <w:r w:rsidRPr="00D853F2">
          <w:rPr>
            <w:rFonts w:ascii="Times New Roman" w:eastAsia="Times New Roman" w:hAnsi="Times New Roman" w:cs="Times New Roman"/>
            <w:sz w:val="24"/>
            <w:szCs w:val="24"/>
            <w:lang w:eastAsia="ru-RU"/>
          </w:rPr>
          <w:t>распоряжением Правительства Российской Федерации от 22.08.2011 N 1493-р</w:t>
        </w:r>
      </w:hyperlink>
      <w:r w:rsidRPr="00D853F2">
        <w:rPr>
          <w:rFonts w:ascii="Times New Roman" w:eastAsia="Times New Roman" w:hAnsi="Times New Roman" w:cs="Times New Roman"/>
          <w:sz w:val="24"/>
          <w:szCs w:val="24"/>
          <w:lang w:eastAsia="ru-RU"/>
        </w:rPr>
        <w:t>.</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Основная цель 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 для населения </w:t>
      </w:r>
      <w:r w:rsidR="00D853F2">
        <w:rPr>
          <w:rFonts w:ascii="Times New Roman" w:eastAsia="Times New Roman" w:hAnsi="Times New Roman" w:cs="Times New Roman"/>
          <w:sz w:val="24"/>
          <w:szCs w:val="24"/>
          <w:lang w:eastAsia="ru-RU"/>
        </w:rPr>
        <w:t>муниципального образования Першинское Киржачского района</w:t>
      </w:r>
      <w:r w:rsidRPr="00393991">
        <w:rPr>
          <w:rFonts w:ascii="Times New Roman" w:eastAsia="Times New Roman" w:hAnsi="Times New Roman" w:cs="Times New Roman"/>
          <w:sz w:val="24"/>
          <w:szCs w:val="24"/>
          <w:lang w:eastAsia="ru-RU"/>
        </w:rPr>
        <w:t>.</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Достижение данной цели предполагается посредством решения двух взаимосвязанных и взаимодополняющих задач:</w:t>
      </w:r>
    </w:p>
    <w:p w:rsidR="00393991" w:rsidRPr="00393991" w:rsidRDefault="00393991" w:rsidP="00A81BBD">
      <w:pPr>
        <w:spacing w:after="0" w:line="240" w:lineRule="auto"/>
        <w:ind w:firstLine="851"/>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1. Повышение качества и надежности предоставления жилищно-коммунальных услуг населению.</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Основными показателями задачи являются:</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сокращение износа коммунальной инфраструктуры (ежегодно на 0,5%);</w:t>
      </w:r>
    </w:p>
    <w:p w:rsidR="00393991" w:rsidRPr="00393991" w:rsidRDefault="00393991" w:rsidP="00A81BBD">
      <w:pPr>
        <w:spacing w:after="0" w:line="240" w:lineRule="auto"/>
        <w:ind w:firstLine="851"/>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2. Модернизация объектов коммунальной инфраструктуры.</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Основными показателями задачи являются:</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показатель снижения доли уличной водопроводной сети, нуждающейся в замене (ежегодно на 1%);</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снижение доли уличной канализационной сети, нуждающейся в замене (ежегодно на 1%);</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снижение доли тепловых сетей, нуждающихся в замене (ежегодно на 0,3%);</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Решение задач обеспечивается реализацией мероприятий подпрограмм.</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Сведения об индикаторах и показателях программы приведены в приложении N 1 к </w:t>
      </w:r>
      <w:r w:rsidR="001669C9">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программе.</w:t>
      </w:r>
    </w:p>
    <w:p w:rsid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Программа реализуется с 20</w:t>
      </w:r>
      <w:r w:rsidR="00D853F2">
        <w:rPr>
          <w:rFonts w:ascii="Times New Roman" w:eastAsia="Times New Roman" w:hAnsi="Times New Roman" w:cs="Times New Roman"/>
          <w:sz w:val="24"/>
          <w:szCs w:val="24"/>
          <w:lang w:eastAsia="ru-RU"/>
        </w:rPr>
        <w:t>20</w:t>
      </w:r>
      <w:r w:rsidRPr="00393991">
        <w:rPr>
          <w:rFonts w:ascii="Times New Roman" w:eastAsia="Times New Roman" w:hAnsi="Times New Roman" w:cs="Times New Roman"/>
          <w:sz w:val="24"/>
          <w:szCs w:val="24"/>
          <w:lang w:eastAsia="ru-RU"/>
        </w:rPr>
        <w:t xml:space="preserve"> - 2024 годы в один этап.</w:t>
      </w:r>
    </w:p>
    <w:p w:rsidR="00626965" w:rsidRPr="00393991" w:rsidRDefault="00626965" w:rsidP="00A81BBD">
      <w:pPr>
        <w:spacing w:after="0" w:line="240" w:lineRule="auto"/>
        <w:ind w:firstLine="708"/>
        <w:rPr>
          <w:rFonts w:ascii="Times New Roman" w:eastAsia="Times New Roman" w:hAnsi="Times New Roman" w:cs="Times New Roman"/>
          <w:sz w:val="24"/>
          <w:szCs w:val="24"/>
          <w:lang w:eastAsia="ru-RU"/>
        </w:rPr>
      </w:pPr>
    </w:p>
    <w:p w:rsidR="00393991" w:rsidRDefault="00393991" w:rsidP="00A81BBD">
      <w:pPr>
        <w:spacing w:after="0" w:line="240" w:lineRule="auto"/>
        <w:jc w:val="center"/>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t xml:space="preserve">3. Обобщенная характеристика основных мероприятий </w:t>
      </w:r>
      <w:r w:rsidR="00D853F2">
        <w:rPr>
          <w:rFonts w:ascii="Times New Roman" w:eastAsia="Times New Roman" w:hAnsi="Times New Roman" w:cs="Times New Roman"/>
          <w:b/>
          <w:bCs/>
          <w:sz w:val="27"/>
          <w:szCs w:val="27"/>
          <w:lang w:eastAsia="ru-RU"/>
        </w:rPr>
        <w:t xml:space="preserve">муниципальной </w:t>
      </w:r>
      <w:r w:rsidRPr="00393991">
        <w:rPr>
          <w:rFonts w:ascii="Times New Roman" w:eastAsia="Times New Roman" w:hAnsi="Times New Roman" w:cs="Times New Roman"/>
          <w:b/>
          <w:bCs/>
          <w:sz w:val="27"/>
          <w:szCs w:val="27"/>
          <w:lang w:eastAsia="ru-RU"/>
        </w:rPr>
        <w:t xml:space="preserve">программы и подпрограмм </w:t>
      </w:r>
      <w:r w:rsidR="00D853F2">
        <w:rPr>
          <w:rFonts w:ascii="Times New Roman" w:eastAsia="Times New Roman" w:hAnsi="Times New Roman" w:cs="Times New Roman"/>
          <w:b/>
          <w:bCs/>
          <w:sz w:val="27"/>
          <w:szCs w:val="27"/>
          <w:lang w:eastAsia="ru-RU"/>
        </w:rPr>
        <w:t xml:space="preserve">муниципальной </w:t>
      </w:r>
      <w:r w:rsidRPr="00393991">
        <w:rPr>
          <w:rFonts w:ascii="Times New Roman" w:eastAsia="Times New Roman" w:hAnsi="Times New Roman" w:cs="Times New Roman"/>
          <w:b/>
          <w:bCs/>
          <w:sz w:val="27"/>
          <w:szCs w:val="27"/>
          <w:lang w:eastAsia="ru-RU"/>
        </w:rPr>
        <w:t>программы</w:t>
      </w:r>
    </w:p>
    <w:p w:rsidR="00626965" w:rsidRPr="00393991" w:rsidRDefault="00626965" w:rsidP="00A81BBD">
      <w:pPr>
        <w:spacing w:after="0" w:line="240" w:lineRule="auto"/>
        <w:jc w:val="center"/>
        <w:outlineLvl w:val="2"/>
        <w:rPr>
          <w:rFonts w:ascii="Times New Roman" w:eastAsia="Times New Roman" w:hAnsi="Times New Roman" w:cs="Times New Roman"/>
          <w:b/>
          <w:bCs/>
          <w:sz w:val="27"/>
          <w:szCs w:val="27"/>
          <w:lang w:eastAsia="ru-RU"/>
        </w:rPr>
      </w:pP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Подпрограммы и включенные в них основные мероприятия представляют в совокупности комплекс взаимосвязанных мер по модернизации объектов коммунальной инфраструктуры </w:t>
      </w:r>
      <w:r w:rsidR="00D853F2">
        <w:rPr>
          <w:rFonts w:ascii="Times New Roman" w:eastAsia="Times New Roman" w:hAnsi="Times New Roman" w:cs="Times New Roman"/>
          <w:sz w:val="24"/>
          <w:szCs w:val="24"/>
          <w:lang w:eastAsia="ru-RU"/>
        </w:rPr>
        <w:t xml:space="preserve">на территории муниципального образования </w:t>
      </w:r>
      <w:r w:rsidR="00626965">
        <w:rPr>
          <w:rFonts w:ascii="Times New Roman" w:eastAsia="Times New Roman" w:hAnsi="Times New Roman" w:cs="Times New Roman"/>
          <w:sz w:val="24"/>
          <w:szCs w:val="24"/>
          <w:lang w:eastAsia="ru-RU"/>
        </w:rPr>
        <w:t xml:space="preserve">Першинское </w:t>
      </w:r>
      <w:r w:rsidR="00D853F2">
        <w:rPr>
          <w:rFonts w:ascii="Times New Roman" w:eastAsia="Times New Roman" w:hAnsi="Times New Roman" w:cs="Times New Roman"/>
          <w:sz w:val="24"/>
          <w:szCs w:val="24"/>
          <w:lang w:eastAsia="ru-RU"/>
        </w:rPr>
        <w:t>Киржачск</w:t>
      </w:r>
      <w:r w:rsidR="00626965">
        <w:rPr>
          <w:rFonts w:ascii="Times New Roman" w:eastAsia="Times New Roman" w:hAnsi="Times New Roman" w:cs="Times New Roman"/>
          <w:sz w:val="24"/>
          <w:szCs w:val="24"/>
          <w:lang w:eastAsia="ru-RU"/>
        </w:rPr>
        <w:t xml:space="preserve">ого </w:t>
      </w:r>
      <w:r w:rsidR="00D853F2">
        <w:rPr>
          <w:rFonts w:ascii="Times New Roman" w:eastAsia="Times New Roman" w:hAnsi="Times New Roman" w:cs="Times New Roman"/>
          <w:sz w:val="24"/>
          <w:szCs w:val="24"/>
          <w:lang w:eastAsia="ru-RU"/>
        </w:rPr>
        <w:t>район</w:t>
      </w:r>
      <w:r w:rsidR="00626965">
        <w:rPr>
          <w:rFonts w:ascii="Times New Roman" w:eastAsia="Times New Roman" w:hAnsi="Times New Roman" w:cs="Times New Roman"/>
          <w:sz w:val="24"/>
          <w:szCs w:val="24"/>
          <w:lang w:eastAsia="ru-RU"/>
        </w:rPr>
        <w:t>а</w:t>
      </w:r>
      <w:r w:rsidRPr="00393991">
        <w:rPr>
          <w:rFonts w:ascii="Times New Roman" w:eastAsia="Times New Roman" w:hAnsi="Times New Roman" w:cs="Times New Roman"/>
          <w:sz w:val="24"/>
          <w:szCs w:val="24"/>
          <w:lang w:eastAsia="ru-RU"/>
        </w:rPr>
        <w:t>.</w:t>
      </w:r>
    </w:p>
    <w:p w:rsidR="00393991" w:rsidRPr="00393991" w:rsidRDefault="00D853F2" w:rsidP="00A81B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Муниципальной</w:t>
      </w:r>
      <w:r w:rsidR="00393991" w:rsidRPr="00393991">
        <w:rPr>
          <w:rFonts w:ascii="Times New Roman" w:eastAsia="Times New Roman" w:hAnsi="Times New Roman" w:cs="Times New Roman"/>
          <w:sz w:val="24"/>
          <w:szCs w:val="24"/>
          <w:lang w:eastAsia="ru-RU"/>
        </w:rPr>
        <w:t xml:space="preserve"> программой предусматривается выполнение основных мероприятий, в том числе:</w:t>
      </w:r>
    </w:p>
    <w:p w:rsidR="00393991" w:rsidRPr="00393991" w:rsidRDefault="001669C9" w:rsidP="00A81B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93991" w:rsidRPr="00393991">
        <w:rPr>
          <w:rFonts w:ascii="Times New Roman" w:eastAsia="Times New Roman" w:hAnsi="Times New Roman" w:cs="Times New Roman"/>
          <w:sz w:val="24"/>
          <w:szCs w:val="24"/>
          <w:lang w:eastAsia="ru-RU"/>
        </w:rPr>
        <w:t xml:space="preserve">. Подпрограмма </w:t>
      </w:r>
      <w:r>
        <w:rPr>
          <w:rFonts w:ascii="Times New Roman" w:eastAsia="Times New Roman" w:hAnsi="Times New Roman" w:cs="Times New Roman"/>
          <w:sz w:val="24"/>
          <w:szCs w:val="24"/>
          <w:lang w:eastAsia="ru-RU"/>
        </w:rPr>
        <w:t>1</w:t>
      </w:r>
      <w:r w:rsidR="00393991" w:rsidRPr="00393991">
        <w:rPr>
          <w:rFonts w:ascii="Times New Roman" w:eastAsia="Times New Roman" w:hAnsi="Times New Roman" w:cs="Times New Roman"/>
          <w:sz w:val="24"/>
          <w:szCs w:val="24"/>
          <w:lang w:eastAsia="ru-RU"/>
        </w:rPr>
        <w:t xml:space="preserve"> "Модернизация объектов теплоснабжения, водоснабжения, водоотведения и очистки сточных вод".</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Основными мероприятиями подпрограммы является строительство, реконструкция и модернизация систем (объектов) теплоснабжения, водоснабжения, водоотведения и очистки сточных вод.</w:t>
      </w:r>
    </w:p>
    <w:p w:rsidR="00393991" w:rsidRP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Характеристика мероприятий отражена в приложении N 2 к </w:t>
      </w:r>
      <w:r w:rsidR="00D853F2">
        <w:rPr>
          <w:rFonts w:ascii="Times New Roman" w:eastAsia="Times New Roman" w:hAnsi="Times New Roman" w:cs="Times New Roman"/>
          <w:sz w:val="24"/>
          <w:szCs w:val="24"/>
          <w:lang w:eastAsia="ru-RU"/>
        </w:rPr>
        <w:t xml:space="preserve">муниципальной </w:t>
      </w:r>
      <w:r w:rsidRPr="00393991">
        <w:rPr>
          <w:rFonts w:ascii="Times New Roman" w:eastAsia="Times New Roman" w:hAnsi="Times New Roman" w:cs="Times New Roman"/>
          <w:sz w:val="24"/>
          <w:szCs w:val="24"/>
          <w:lang w:eastAsia="ru-RU"/>
        </w:rPr>
        <w:t>программе.</w:t>
      </w:r>
    </w:p>
    <w:p w:rsidR="00393991" w:rsidRDefault="00393991" w:rsidP="00A81BBD">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Реализация </w:t>
      </w:r>
      <w:r w:rsidR="00D853F2">
        <w:rPr>
          <w:rFonts w:ascii="Times New Roman" w:eastAsia="Times New Roman" w:hAnsi="Times New Roman" w:cs="Times New Roman"/>
          <w:sz w:val="24"/>
          <w:szCs w:val="24"/>
          <w:lang w:eastAsia="ru-RU"/>
        </w:rPr>
        <w:t xml:space="preserve">муниципальной </w:t>
      </w:r>
      <w:r w:rsidRPr="00393991">
        <w:rPr>
          <w:rFonts w:ascii="Times New Roman" w:eastAsia="Times New Roman" w:hAnsi="Times New Roman" w:cs="Times New Roman"/>
          <w:sz w:val="24"/>
          <w:szCs w:val="24"/>
          <w:lang w:eastAsia="ru-RU"/>
        </w:rPr>
        <w:t>программы будет осуществляться с 20</w:t>
      </w:r>
      <w:r w:rsidR="00D853F2">
        <w:rPr>
          <w:rFonts w:ascii="Times New Roman" w:eastAsia="Times New Roman" w:hAnsi="Times New Roman" w:cs="Times New Roman"/>
          <w:sz w:val="24"/>
          <w:szCs w:val="24"/>
          <w:lang w:eastAsia="ru-RU"/>
        </w:rPr>
        <w:t>20</w:t>
      </w:r>
      <w:r w:rsidRPr="00393991">
        <w:rPr>
          <w:rFonts w:ascii="Times New Roman" w:eastAsia="Times New Roman" w:hAnsi="Times New Roman" w:cs="Times New Roman"/>
          <w:sz w:val="24"/>
          <w:szCs w:val="24"/>
          <w:lang w:eastAsia="ru-RU"/>
        </w:rPr>
        <w:t xml:space="preserve"> по 2024 годы.</w:t>
      </w:r>
    </w:p>
    <w:p w:rsidR="00626965" w:rsidRPr="00393991" w:rsidRDefault="00626965" w:rsidP="00A81BBD">
      <w:pPr>
        <w:spacing w:after="0" w:line="240" w:lineRule="auto"/>
        <w:ind w:firstLine="708"/>
        <w:jc w:val="both"/>
        <w:rPr>
          <w:rFonts w:ascii="Times New Roman" w:eastAsia="Times New Roman" w:hAnsi="Times New Roman" w:cs="Times New Roman"/>
          <w:sz w:val="24"/>
          <w:szCs w:val="24"/>
          <w:lang w:eastAsia="ru-RU"/>
        </w:rPr>
      </w:pPr>
    </w:p>
    <w:p w:rsidR="00393991" w:rsidRDefault="00393991" w:rsidP="00A81BBD">
      <w:pPr>
        <w:spacing w:after="0" w:line="240" w:lineRule="auto"/>
        <w:jc w:val="center"/>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t xml:space="preserve">4. Ресурсное обеспечение </w:t>
      </w:r>
      <w:r w:rsidR="00D72BD1">
        <w:rPr>
          <w:rFonts w:ascii="Times New Roman" w:eastAsia="Times New Roman" w:hAnsi="Times New Roman" w:cs="Times New Roman"/>
          <w:b/>
          <w:bCs/>
          <w:sz w:val="27"/>
          <w:szCs w:val="27"/>
          <w:lang w:eastAsia="ru-RU"/>
        </w:rPr>
        <w:t>муниципальной</w:t>
      </w:r>
      <w:r w:rsidRPr="00393991">
        <w:rPr>
          <w:rFonts w:ascii="Times New Roman" w:eastAsia="Times New Roman" w:hAnsi="Times New Roman" w:cs="Times New Roman"/>
          <w:b/>
          <w:bCs/>
          <w:sz w:val="27"/>
          <w:szCs w:val="27"/>
          <w:lang w:eastAsia="ru-RU"/>
        </w:rPr>
        <w:t xml:space="preserve"> программы</w:t>
      </w:r>
    </w:p>
    <w:p w:rsidR="00626965" w:rsidRPr="00393991" w:rsidRDefault="00626965" w:rsidP="00A81BBD">
      <w:pPr>
        <w:spacing w:after="0" w:line="240" w:lineRule="auto"/>
        <w:jc w:val="center"/>
        <w:outlineLvl w:val="2"/>
        <w:rPr>
          <w:rFonts w:ascii="Times New Roman" w:eastAsia="Times New Roman" w:hAnsi="Times New Roman" w:cs="Times New Roman"/>
          <w:b/>
          <w:bCs/>
          <w:sz w:val="27"/>
          <w:szCs w:val="27"/>
          <w:lang w:eastAsia="ru-RU"/>
        </w:rPr>
      </w:pP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Финансирование мероприятий </w:t>
      </w:r>
      <w:r w:rsidR="00D72BD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осуществляется за счет средств федерального бюджета, областного бюджета, средств местного бюджета, бюджета муниципального образования </w:t>
      </w:r>
      <w:r w:rsidR="00D72BD1">
        <w:rPr>
          <w:rFonts w:ascii="Times New Roman" w:eastAsia="Times New Roman" w:hAnsi="Times New Roman" w:cs="Times New Roman"/>
          <w:sz w:val="24"/>
          <w:szCs w:val="24"/>
          <w:lang w:eastAsia="ru-RU"/>
        </w:rPr>
        <w:t>Першинское Киржачского района</w:t>
      </w:r>
      <w:r w:rsidRPr="00393991">
        <w:rPr>
          <w:rFonts w:ascii="Times New Roman" w:eastAsia="Times New Roman" w:hAnsi="Times New Roman" w:cs="Times New Roman"/>
          <w:sz w:val="24"/>
          <w:szCs w:val="24"/>
          <w:lang w:eastAsia="ru-RU"/>
        </w:rPr>
        <w:t xml:space="preserve"> и внебюджетных источников.</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За счет средств областного бюджета предусматривается финансирование мероприятия на возмещение части затрат хозяйствующим субъектам за выполненные работы по строительству, реконструкции (техническому перевооружению) и капитальному ремонту систем (объектов) муниципальной собственности теплоэнергетики и водопрово</w:t>
      </w:r>
      <w:r w:rsidR="00D72BD1">
        <w:rPr>
          <w:rFonts w:ascii="Times New Roman" w:eastAsia="Times New Roman" w:hAnsi="Times New Roman" w:cs="Times New Roman"/>
          <w:sz w:val="24"/>
          <w:szCs w:val="24"/>
          <w:lang w:eastAsia="ru-RU"/>
        </w:rPr>
        <w:t xml:space="preserve">дно-канализационного хозяйства и </w:t>
      </w:r>
      <w:r w:rsidRPr="00393991">
        <w:rPr>
          <w:rFonts w:ascii="Times New Roman" w:eastAsia="Times New Roman" w:hAnsi="Times New Roman" w:cs="Times New Roman"/>
          <w:sz w:val="24"/>
          <w:szCs w:val="24"/>
          <w:lang w:eastAsia="ru-RU"/>
        </w:rPr>
        <w:t>софинансирования мероприятий по строительству, реконструкции и модернизации систем (объектов) теплоснабжения, водоснабжения, водоотведения и очистки сточных вод.</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Порядок предоставления хозяйствующим субъектам субсидий на софинансирование мероприятий </w:t>
      </w:r>
      <w:r w:rsidR="00D72BD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"Модернизация объектов коммунальной инфраструктуры во Владимирской области" осуществляется на основании установленного порядка.</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В качестве источников внебюджетных средств для реализации </w:t>
      </w:r>
      <w:r w:rsidR="001669C9">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предусматриваются средства, полученные в результате установления инвестиционных надбавок к тарифам на услуги теплоснабжения, водоснабжения, водоотведения и транспортировки воды, а также собственные средства организаций, осуществляющих эксплуатацию коммунальных инженерных систем, сэкономленные в результате повышения эффективности производства, плата за подключение к сетям, заемные средства.</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Сведения о ресурсном обеспечении реализации </w:t>
      </w:r>
      <w:r w:rsidR="00D72BD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приведены в приложении N 3 к </w:t>
      </w:r>
      <w:r w:rsidR="001669C9">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программе.</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Объем финансирования </w:t>
      </w:r>
      <w:r w:rsidR="001669C9">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подлежит ежегодному уточнению.</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Исполнители </w:t>
      </w:r>
      <w:r w:rsidR="00D72BD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ежеквартально представляют в департамент жилищно-коммунального хозяйства администрации Владимирской области информацию о ходе выполнения программных мероприятий. Порядок осуществления мониторинга выполнения программных мероприятий и установление сроков предоставления отчетности устанавливается департаментом жилищно-коммунального хозяйства администрации Владимирской области в соглашении о предоставлении субсидии.</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Перечень объектов коммунальной инфраструктуры формируется комиссией по предоставлению субсидий муниципальным образованиям и хозяйствующим субъектам на софинансирование мероприятий государственной программы "Модернизация объектов коммунальной инфраструктуры во Владимирской области" на основании результатов отбора хозяйствующих субъектов.</w:t>
      </w:r>
    </w:p>
    <w:p w:rsidR="00393991" w:rsidRP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Состав комиссии по предоставлению субсидий муниципальным образованиям и хозяйствующим субъектам на софинансирование мероприятия государственной программы "Модернизация объектов коммунальной инфраструктуры во Владимирской области" утверждается распоряжением администрации области.</w:t>
      </w:r>
    </w:p>
    <w:p w:rsidR="00393991" w:rsidRDefault="00393991" w:rsidP="00626965">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Общий объем финансовых средств, необходимых для реализации программы и подпрограмм на 20</w:t>
      </w:r>
      <w:r w:rsidR="00D72BD1">
        <w:rPr>
          <w:rFonts w:ascii="Times New Roman" w:eastAsia="Times New Roman" w:hAnsi="Times New Roman" w:cs="Times New Roman"/>
          <w:sz w:val="24"/>
          <w:szCs w:val="24"/>
          <w:lang w:eastAsia="ru-RU"/>
        </w:rPr>
        <w:t>20</w:t>
      </w:r>
      <w:r w:rsidRPr="00393991">
        <w:rPr>
          <w:rFonts w:ascii="Times New Roman" w:eastAsia="Times New Roman" w:hAnsi="Times New Roman" w:cs="Times New Roman"/>
          <w:sz w:val="24"/>
          <w:szCs w:val="24"/>
          <w:lang w:eastAsia="ru-RU"/>
        </w:rPr>
        <w:t xml:space="preserve"> - 2024 годы, </w:t>
      </w:r>
      <w:r w:rsidRPr="00626965">
        <w:rPr>
          <w:rFonts w:ascii="Times New Roman" w:eastAsia="Times New Roman" w:hAnsi="Times New Roman" w:cs="Times New Roman"/>
          <w:sz w:val="24"/>
          <w:szCs w:val="24"/>
          <w:lang w:eastAsia="ru-RU"/>
        </w:rPr>
        <w:t xml:space="preserve">составляет </w:t>
      </w:r>
      <w:r w:rsidR="00626965" w:rsidRPr="00626965">
        <w:rPr>
          <w:rFonts w:ascii="Times New Roman" w:eastAsia="Times New Roman" w:hAnsi="Times New Roman" w:cs="Times New Roman"/>
          <w:sz w:val="24"/>
          <w:szCs w:val="24"/>
          <w:lang w:eastAsia="ru-RU"/>
        </w:rPr>
        <w:t>0,0</w:t>
      </w:r>
      <w:r w:rsidRPr="00626965">
        <w:rPr>
          <w:rFonts w:ascii="Times New Roman" w:eastAsia="Times New Roman" w:hAnsi="Times New Roman" w:cs="Times New Roman"/>
          <w:sz w:val="24"/>
          <w:szCs w:val="24"/>
          <w:lang w:eastAsia="ru-RU"/>
        </w:rPr>
        <w:t xml:space="preserve"> тыс</w:t>
      </w:r>
      <w:r w:rsidRPr="00393991">
        <w:rPr>
          <w:rFonts w:ascii="Times New Roman" w:eastAsia="Times New Roman" w:hAnsi="Times New Roman" w:cs="Times New Roman"/>
          <w:sz w:val="24"/>
          <w:szCs w:val="24"/>
          <w:lang w:eastAsia="ru-RU"/>
        </w:rPr>
        <w:t>. руб., в том числе:</w:t>
      </w:r>
    </w:p>
    <w:p w:rsidR="00626965" w:rsidRDefault="00626965" w:rsidP="00626965">
      <w:pPr>
        <w:spacing w:after="0" w:line="240" w:lineRule="auto"/>
        <w:ind w:firstLine="708"/>
        <w:jc w:val="both"/>
        <w:rPr>
          <w:rFonts w:ascii="Times New Roman" w:eastAsia="Times New Roman" w:hAnsi="Times New Roman" w:cs="Times New Roman"/>
          <w:sz w:val="24"/>
          <w:szCs w:val="24"/>
          <w:lang w:eastAsia="ru-RU"/>
        </w:rPr>
      </w:pPr>
    </w:p>
    <w:p w:rsidR="00626965" w:rsidRPr="00393991" w:rsidRDefault="00626965" w:rsidP="00626965">
      <w:pPr>
        <w:spacing w:after="0" w:line="240" w:lineRule="auto"/>
        <w:ind w:firstLine="708"/>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1"/>
        <w:gridCol w:w="1757"/>
        <w:gridCol w:w="1978"/>
        <w:gridCol w:w="1797"/>
        <w:gridCol w:w="2062"/>
      </w:tblGrid>
      <w:tr w:rsidR="00393991" w:rsidRPr="00393991" w:rsidTr="00D72BD1">
        <w:trPr>
          <w:trHeight w:val="15"/>
          <w:tblCellSpacing w:w="15" w:type="dxa"/>
        </w:trPr>
        <w:tc>
          <w:tcPr>
            <w:tcW w:w="1716" w:type="dxa"/>
            <w:vAlign w:val="center"/>
            <w:hideMark/>
          </w:tcPr>
          <w:p w:rsidR="00393991" w:rsidRPr="00393991" w:rsidRDefault="00393991" w:rsidP="00A81BBD">
            <w:pPr>
              <w:spacing w:after="0" w:line="240" w:lineRule="auto"/>
              <w:rPr>
                <w:rFonts w:ascii="Times New Roman" w:eastAsia="Times New Roman" w:hAnsi="Times New Roman" w:cs="Times New Roman"/>
                <w:sz w:val="24"/>
                <w:szCs w:val="24"/>
                <w:lang w:eastAsia="ru-RU"/>
              </w:rPr>
            </w:pPr>
          </w:p>
        </w:tc>
        <w:tc>
          <w:tcPr>
            <w:tcW w:w="1727" w:type="dxa"/>
            <w:vAlign w:val="center"/>
            <w:hideMark/>
          </w:tcPr>
          <w:p w:rsidR="00393991" w:rsidRPr="00393991" w:rsidRDefault="00393991" w:rsidP="00A81BBD">
            <w:pPr>
              <w:spacing w:after="0" w:line="240" w:lineRule="auto"/>
              <w:rPr>
                <w:rFonts w:ascii="Times New Roman" w:eastAsia="Times New Roman" w:hAnsi="Times New Roman" w:cs="Times New Roman"/>
                <w:sz w:val="20"/>
                <w:szCs w:val="20"/>
                <w:lang w:eastAsia="ru-RU"/>
              </w:rPr>
            </w:pPr>
          </w:p>
        </w:tc>
        <w:tc>
          <w:tcPr>
            <w:tcW w:w="1948" w:type="dxa"/>
            <w:vAlign w:val="center"/>
            <w:hideMark/>
          </w:tcPr>
          <w:p w:rsidR="00393991" w:rsidRPr="00393991" w:rsidRDefault="00393991" w:rsidP="00A81BBD">
            <w:pPr>
              <w:spacing w:after="0" w:line="240" w:lineRule="auto"/>
              <w:rPr>
                <w:rFonts w:ascii="Times New Roman" w:eastAsia="Times New Roman" w:hAnsi="Times New Roman" w:cs="Times New Roman"/>
                <w:sz w:val="20"/>
                <w:szCs w:val="20"/>
                <w:lang w:eastAsia="ru-RU"/>
              </w:rPr>
            </w:pPr>
          </w:p>
        </w:tc>
        <w:tc>
          <w:tcPr>
            <w:tcW w:w="1767" w:type="dxa"/>
            <w:vAlign w:val="center"/>
            <w:hideMark/>
          </w:tcPr>
          <w:p w:rsidR="00393991" w:rsidRPr="00393991" w:rsidRDefault="00393991" w:rsidP="00A81BBD">
            <w:pPr>
              <w:spacing w:after="0" w:line="240" w:lineRule="auto"/>
              <w:rPr>
                <w:rFonts w:ascii="Times New Roman" w:eastAsia="Times New Roman" w:hAnsi="Times New Roman" w:cs="Times New Roman"/>
                <w:sz w:val="20"/>
                <w:szCs w:val="20"/>
                <w:lang w:eastAsia="ru-RU"/>
              </w:rPr>
            </w:pPr>
          </w:p>
        </w:tc>
        <w:tc>
          <w:tcPr>
            <w:tcW w:w="2017" w:type="dxa"/>
            <w:vAlign w:val="center"/>
            <w:hideMark/>
          </w:tcPr>
          <w:p w:rsidR="00393991" w:rsidRPr="00393991" w:rsidRDefault="00393991" w:rsidP="00A81BBD">
            <w:pPr>
              <w:spacing w:after="0" w:line="240" w:lineRule="auto"/>
              <w:rPr>
                <w:rFonts w:ascii="Times New Roman" w:eastAsia="Times New Roman" w:hAnsi="Times New Roman" w:cs="Times New Roman"/>
                <w:sz w:val="20"/>
                <w:szCs w:val="20"/>
                <w:lang w:eastAsia="ru-RU"/>
              </w:rPr>
            </w:pPr>
          </w:p>
        </w:tc>
      </w:tr>
      <w:tr w:rsidR="00393991" w:rsidRPr="00393991" w:rsidTr="00D72BD1">
        <w:trPr>
          <w:tblCellSpacing w:w="15" w:type="dxa"/>
        </w:trPr>
        <w:tc>
          <w:tcPr>
            <w:tcW w:w="1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lastRenderedPageBreak/>
              <w:t xml:space="preserve">Год </w:t>
            </w:r>
          </w:p>
        </w:tc>
        <w:tc>
          <w:tcPr>
            <w:tcW w:w="1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Федеральный бюджет,</w:t>
            </w:r>
          </w:p>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Областной бюджет,</w:t>
            </w:r>
          </w:p>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1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Местный бюджет,</w:t>
            </w:r>
          </w:p>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c>
          <w:tcPr>
            <w:tcW w:w="2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Внебюджетные источники,</w:t>
            </w:r>
          </w:p>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тыс. руб.</w:t>
            </w:r>
          </w:p>
        </w:tc>
      </w:tr>
      <w:tr w:rsidR="00393991" w:rsidRPr="00393991" w:rsidTr="00D72BD1">
        <w:trPr>
          <w:tblCellSpacing w:w="15" w:type="dxa"/>
        </w:trPr>
        <w:tc>
          <w:tcPr>
            <w:tcW w:w="1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393991"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Всего </w:t>
            </w:r>
          </w:p>
        </w:tc>
        <w:tc>
          <w:tcPr>
            <w:tcW w:w="1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626965"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626965"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626965"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2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93991" w:rsidRPr="00393991" w:rsidRDefault="00626965"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r>
      <w:tr w:rsidR="00626965" w:rsidRPr="00393991" w:rsidTr="00D72BD1">
        <w:trPr>
          <w:tblCellSpacing w:w="15" w:type="dxa"/>
        </w:trPr>
        <w:tc>
          <w:tcPr>
            <w:tcW w:w="1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6965" w:rsidRPr="00393991" w:rsidRDefault="00626965"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2020 </w:t>
            </w:r>
          </w:p>
        </w:tc>
        <w:tc>
          <w:tcPr>
            <w:tcW w:w="1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6965" w:rsidRPr="00393991" w:rsidRDefault="00626965" w:rsidP="00626965">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6965" w:rsidRPr="00393991" w:rsidRDefault="00626965" w:rsidP="00626965">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6965" w:rsidRPr="00393991" w:rsidRDefault="00626965" w:rsidP="00626965">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2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6965" w:rsidRPr="00393991" w:rsidRDefault="00626965" w:rsidP="00626965">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r>
      <w:tr w:rsidR="00502D61" w:rsidRPr="00393991" w:rsidTr="00D72BD1">
        <w:trPr>
          <w:tblCellSpacing w:w="15" w:type="dxa"/>
        </w:trPr>
        <w:tc>
          <w:tcPr>
            <w:tcW w:w="1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2021 </w:t>
            </w:r>
          </w:p>
        </w:tc>
        <w:tc>
          <w:tcPr>
            <w:tcW w:w="1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2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r>
      <w:tr w:rsidR="00502D61" w:rsidRPr="00393991" w:rsidTr="00D72BD1">
        <w:trPr>
          <w:tblCellSpacing w:w="15" w:type="dxa"/>
        </w:trPr>
        <w:tc>
          <w:tcPr>
            <w:tcW w:w="1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2022 </w:t>
            </w:r>
          </w:p>
        </w:tc>
        <w:tc>
          <w:tcPr>
            <w:tcW w:w="1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2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r>
      <w:tr w:rsidR="00502D61" w:rsidRPr="00393991" w:rsidTr="00D72BD1">
        <w:trPr>
          <w:tblCellSpacing w:w="15" w:type="dxa"/>
        </w:trPr>
        <w:tc>
          <w:tcPr>
            <w:tcW w:w="1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2023 </w:t>
            </w:r>
          </w:p>
        </w:tc>
        <w:tc>
          <w:tcPr>
            <w:tcW w:w="1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2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r>
      <w:tr w:rsidR="00502D61" w:rsidRPr="00393991" w:rsidTr="00D72BD1">
        <w:trPr>
          <w:tblCellSpacing w:w="15" w:type="dxa"/>
        </w:trPr>
        <w:tc>
          <w:tcPr>
            <w:tcW w:w="17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2024 </w:t>
            </w:r>
          </w:p>
        </w:tc>
        <w:tc>
          <w:tcPr>
            <w:tcW w:w="1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9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17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c>
          <w:tcPr>
            <w:tcW w:w="201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2D61" w:rsidRPr="00393991" w:rsidRDefault="00502D61" w:rsidP="000444BB">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0,0</w:t>
            </w:r>
          </w:p>
        </w:tc>
      </w:tr>
    </w:tbl>
    <w:p w:rsidR="00502D61" w:rsidRDefault="00502D61" w:rsidP="00A81BBD">
      <w:pPr>
        <w:spacing w:after="0" w:line="240" w:lineRule="auto"/>
        <w:outlineLvl w:val="2"/>
        <w:rPr>
          <w:rFonts w:ascii="Times New Roman" w:eastAsia="Times New Roman" w:hAnsi="Times New Roman" w:cs="Times New Roman"/>
          <w:b/>
          <w:bCs/>
          <w:sz w:val="27"/>
          <w:szCs w:val="27"/>
          <w:lang w:eastAsia="ru-RU"/>
        </w:rPr>
      </w:pPr>
    </w:p>
    <w:p w:rsidR="00393991" w:rsidRPr="00393991" w:rsidRDefault="00393991" w:rsidP="00A81BBD">
      <w:pPr>
        <w:spacing w:after="0" w:line="240" w:lineRule="auto"/>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t xml:space="preserve">5. Прогноз конечных результатов реализации </w:t>
      </w:r>
      <w:r w:rsidR="00D72BD1">
        <w:rPr>
          <w:rFonts w:ascii="Times New Roman" w:eastAsia="Times New Roman" w:hAnsi="Times New Roman" w:cs="Times New Roman"/>
          <w:b/>
          <w:bCs/>
          <w:sz w:val="27"/>
          <w:szCs w:val="27"/>
          <w:lang w:eastAsia="ru-RU"/>
        </w:rPr>
        <w:t xml:space="preserve">муниципальной </w:t>
      </w:r>
      <w:r w:rsidRPr="00393991">
        <w:rPr>
          <w:rFonts w:ascii="Times New Roman" w:eastAsia="Times New Roman" w:hAnsi="Times New Roman" w:cs="Times New Roman"/>
          <w:b/>
          <w:bCs/>
          <w:sz w:val="27"/>
          <w:szCs w:val="27"/>
          <w:lang w:eastAsia="ru-RU"/>
        </w:rPr>
        <w:t>программы</w:t>
      </w:r>
    </w:p>
    <w:p w:rsidR="00502D61" w:rsidRDefault="00502D61" w:rsidP="00A81BBD">
      <w:pPr>
        <w:spacing w:after="0" w:line="240" w:lineRule="auto"/>
        <w:ind w:firstLine="708"/>
        <w:rPr>
          <w:rFonts w:ascii="Times New Roman" w:eastAsia="Times New Roman" w:hAnsi="Times New Roman" w:cs="Times New Roman"/>
          <w:sz w:val="24"/>
          <w:szCs w:val="24"/>
          <w:lang w:eastAsia="ru-RU"/>
        </w:rPr>
      </w:pP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В результате реализации </w:t>
      </w:r>
      <w:r w:rsidR="00D72BD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планируется:</w:t>
      </w:r>
    </w:p>
    <w:p w:rsidR="00393991" w:rsidRPr="00502D61" w:rsidRDefault="00393991" w:rsidP="00A81BBD">
      <w:pPr>
        <w:spacing w:after="0" w:line="240" w:lineRule="auto"/>
        <w:rPr>
          <w:rFonts w:ascii="Times New Roman" w:eastAsia="Times New Roman" w:hAnsi="Times New Roman" w:cs="Times New Roman"/>
          <w:sz w:val="24"/>
          <w:szCs w:val="24"/>
          <w:lang w:eastAsia="ru-RU"/>
        </w:rPr>
      </w:pPr>
      <w:r w:rsidRPr="00502D61">
        <w:rPr>
          <w:rFonts w:ascii="Times New Roman" w:eastAsia="Times New Roman" w:hAnsi="Times New Roman" w:cs="Times New Roman"/>
          <w:sz w:val="24"/>
          <w:szCs w:val="24"/>
          <w:lang w:eastAsia="ru-RU"/>
        </w:rPr>
        <w:t>- сокращение доли уличной водопроводной сети, нуждающейся в замене, до 2</w:t>
      </w:r>
      <w:r w:rsidR="00502D61" w:rsidRPr="00502D61">
        <w:rPr>
          <w:rFonts w:ascii="Times New Roman" w:eastAsia="Times New Roman" w:hAnsi="Times New Roman" w:cs="Times New Roman"/>
          <w:sz w:val="24"/>
          <w:szCs w:val="24"/>
          <w:lang w:eastAsia="ru-RU"/>
        </w:rPr>
        <w:t>5</w:t>
      </w:r>
      <w:r w:rsidRPr="00502D61">
        <w:rPr>
          <w:rFonts w:ascii="Times New Roman" w:eastAsia="Times New Roman" w:hAnsi="Times New Roman" w:cs="Times New Roman"/>
          <w:sz w:val="24"/>
          <w:szCs w:val="24"/>
          <w:lang w:eastAsia="ru-RU"/>
        </w:rPr>
        <w:t>,</w:t>
      </w:r>
      <w:r w:rsidR="00502D61" w:rsidRPr="00502D61">
        <w:rPr>
          <w:rFonts w:ascii="Times New Roman" w:eastAsia="Times New Roman" w:hAnsi="Times New Roman" w:cs="Times New Roman"/>
          <w:sz w:val="24"/>
          <w:szCs w:val="24"/>
          <w:lang w:eastAsia="ru-RU"/>
        </w:rPr>
        <w:t>0</w:t>
      </w:r>
      <w:r w:rsidRPr="00502D61">
        <w:rPr>
          <w:rFonts w:ascii="Times New Roman" w:eastAsia="Times New Roman" w:hAnsi="Times New Roman" w:cs="Times New Roman"/>
          <w:sz w:val="24"/>
          <w:szCs w:val="24"/>
          <w:lang w:eastAsia="ru-RU"/>
        </w:rPr>
        <w:t>%;</w:t>
      </w:r>
    </w:p>
    <w:p w:rsidR="00393991" w:rsidRPr="00502D61" w:rsidRDefault="00393991" w:rsidP="00A81BBD">
      <w:pPr>
        <w:spacing w:after="0" w:line="240" w:lineRule="auto"/>
        <w:rPr>
          <w:rFonts w:ascii="Times New Roman" w:eastAsia="Times New Roman" w:hAnsi="Times New Roman" w:cs="Times New Roman"/>
          <w:sz w:val="24"/>
          <w:szCs w:val="24"/>
          <w:lang w:eastAsia="ru-RU"/>
        </w:rPr>
      </w:pPr>
      <w:r w:rsidRPr="00502D61">
        <w:rPr>
          <w:rFonts w:ascii="Times New Roman" w:eastAsia="Times New Roman" w:hAnsi="Times New Roman" w:cs="Times New Roman"/>
          <w:sz w:val="24"/>
          <w:szCs w:val="24"/>
          <w:lang w:eastAsia="ru-RU"/>
        </w:rPr>
        <w:t xml:space="preserve">- сокращение доли уличной канализационной сети, нуждающейся в замене, до </w:t>
      </w:r>
      <w:r w:rsidR="00502D61" w:rsidRPr="00502D61">
        <w:rPr>
          <w:rFonts w:ascii="Times New Roman" w:eastAsia="Times New Roman" w:hAnsi="Times New Roman" w:cs="Times New Roman"/>
          <w:sz w:val="24"/>
          <w:szCs w:val="24"/>
          <w:lang w:eastAsia="ru-RU"/>
        </w:rPr>
        <w:t>25,0</w:t>
      </w:r>
      <w:r w:rsidRPr="00502D61">
        <w:rPr>
          <w:rFonts w:ascii="Times New Roman" w:eastAsia="Times New Roman" w:hAnsi="Times New Roman" w:cs="Times New Roman"/>
          <w:sz w:val="24"/>
          <w:szCs w:val="24"/>
          <w:lang w:eastAsia="ru-RU"/>
        </w:rPr>
        <w:t>%;</w:t>
      </w:r>
    </w:p>
    <w:p w:rsidR="00393991" w:rsidRPr="00502D61" w:rsidRDefault="00393991" w:rsidP="00A81BBD">
      <w:pPr>
        <w:spacing w:after="0" w:line="240" w:lineRule="auto"/>
        <w:rPr>
          <w:rFonts w:ascii="Times New Roman" w:eastAsia="Times New Roman" w:hAnsi="Times New Roman" w:cs="Times New Roman"/>
          <w:sz w:val="24"/>
          <w:szCs w:val="24"/>
          <w:lang w:eastAsia="ru-RU"/>
        </w:rPr>
      </w:pPr>
      <w:r w:rsidRPr="00502D61">
        <w:rPr>
          <w:rFonts w:ascii="Times New Roman" w:eastAsia="Times New Roman" w:hAnsi="Times New Roman" w:cs="Times New Roman"/>
          <w:sz w:val="24"/>
          <w:szCs w:val="24"/>
          <w:lang w:eastAsia="ru-RU"/>
        </w:rPr>
        <w:t xml:space="preserve">- сокращение доли тепловых сетей, нуждающихся в замене, до </w:t>
      </w:r>
      <w:r w:rsidR="00502D61" w:rsidRPr="00502D61">
        <w:rPr>
          <w:rFonts w:ascii="Times New Roman" w:eastAsia="Times New Roman" w:hAnsi="Times New Roman" w:cs="Times New Roman"/>
          <w:sz w:val="24"/>
          <w:szCs w:val="24"/>
          <w:lang w:eastAsia="ru-RU"/>
        </w:rPr>
        <w:t>10</w:t>
      </w:r>
      <w:r w:rsidRPr="00502D61">
        <w:rPr>
          <w:rFonts w:ascii="Times New Roman" w:eastAsia="Times New Roman" w:hAnsi="Times New Roman" w:cs="Times New Roman"/>
          <w:sz w:val="24"/>
          <w:szCs w:val="24"/>
          <w:lang w:eastAsia="ru-RU"/>
        </w:rPr>
        <w:t>,</w:t>
      </w:r>
      <w:r w:rsidR="00502D61" w:rsidRPr="00502D61">
        <w:rPr>
          <w:rFonts w:ascii="Times New Roman" w:eastAsia="Times New Roman" w:hAnsi="Times New Roman" w:cs="Times New Roman"/>
          <w:sz w:val="24"/>
          <w:szCs w:val="24"/>
          <w:lang w:eastAsia="ru-RU"/>
        </w:rPr>
        <w:t>0%.</w:t>
      </w:r>
    </w:p>
    <w:p w:rsidR="00502D61" w:rsidRDefault="00502D61" w:rsidP="00A81BBD">
      <w:pPr>
        <w:spacing w:after="0" w:line="240" w:lineRule="auto"/>
        <w:outlineLvl w:val="2"/>
        <w:rPr>
          <w:rFonts w:ascii="Times New Roman" w:eastAsia="Times New Roman" w:hAnsi="Times New Roman" w:cs="Times New Roman"/>
          <w:b/>
          <w:bCs/>
          <w:sz w:val="27"/>
          <w:szCs w:val="27"/>
          <w:lang w:eastAsia="ru-RU"/>
        </w:rPr>
      </w:pPr>
    </w:p>
    <w:p w:rsidR="00393991" w:rsidRPr="00393991" w:rsidRDefault="00393991" w:rsidP="00A81BBD">
      <w:pPr>
        <w:spacing w:after="0" w:line="240" w:lineRule="auto"/>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t xml:space="preserve">6. Порядок и методика оценки эффективности </w:t>
      </w:r>
      <w:r w:rsidR="00754831">
        <w:rPr>
          <w:rFonts w:ascii="Times New Roman" w:eastAsia="Times New Roman" w:hAnsi="Times New Roman" w:cs="Times New Roman"/>
          <w:b/>
          <w:bCs/>
          <w:sz w:val="27"/>
          <w:szCs w:val="27"/>
          <w:lang w:eastAsia="ru-RU"/>
        </w:rPr>
        <w:t>муниципальной</w:t>
      </w:r>
      <w:r w:rsidRPr="00393991">
        <w:rPr>
          <w:rFonts w:ascii="Times New Roman" w:eastAsia="Times New Roman" w:hAnsi="Times New Roman" w:cs="Times New Roman"/>
          <w:b/>
          <w:bCs/>
          <w:sz w:val="27"/>
          <w:szCs w:val="27"/>
          <w:lang w:eastAsia="ru-RU"/>
        </w:rPr>
        <w:t xml:space="preserve"> программы</w:t>
      </w:r>
    </w:p>
    <w:p w:rsidR="00502D61" w:rsidRDefault="00502D61" w:rsidP="00A81BBD">
      <w:pPr>
        <w:spacing w:after="0" w:line="240" w:lineRule="auto"/>
        <w:ind w:firstLine="708"/>
        <w:rPr>
          <w:rFonts w:ascii="Times New Roman" w:eastAsia="Times New Roman" w:hAnsi="Times New Roman" w:cs="Times New Roman"/>
          <w:sz w:val="24"/>
          <w:szCs w:val="24"/>
          <w:lang w:eastAsia="ru-RU"/>
        </w:rPr>
      </w:pP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Эффективность использования субсидий в отчетном финансовом году оценивается на основании представленных отчетов, исходя из уровня достижения целевых показателей и индикаторов реализации муниципальн</w:t>
      </w:r>
      <w:r w:rsidR="00754831">
        <w:rPr>
          <w:rFonts w:ascii="Times New Roman" w:eastAsia="Times New Roman" w:hAnsi="Times New Roman" w:cs="Times New Roman"/>
          <w:sz w:val="24"/>
          <w:szCs w:val="24"/>
          <w:lang w:eastAsia="ru-RU"/>
        </w:rPr>
        <w:t>ой</w:t>
      </w:r>
      <w:r w:rsidRPr="00393991">
        <w:rPr>
          <w:rFonts w:ascii="Times New Roman" w:eastAsia="Times New Roman" w:hAnsi="Times New Roman" w:cs="Times New Roman"/>
          <w:sz w:val="24"/>
          <w:szCs w:val="24"/>
          <w:lang w:eastAsia="ru-RU"/>
        </w:rPr>
        <w:t xml:space="preserve"> программ</w:t>
      </w:r>
      <w:r w:rsidR="00754831">
        <w:rPr>
          <w:rFonts w:ascii="Times New Roman" w:eastAsia="Times New Roman" w:hAnsi="Times New Roman" w:cs="Times New Roman"/>
          <w:sz w:val="24"/>
          <w:szCs w:val="24"/>
          <w:lang w:eastAsia="ru-RU"/>
        </w:rPr>
        <w:t>ы</w:t>
      </w:r>
      <w:r w:rsidRPr="00393991">
        <w:rPr>
          <w:rFonts w:ascii="Times New Roman" w:eastAsia="Times New Roman" w:hAnsi="Times New Roman" w:cs="Times New Roman"/>
          <w:sz w:val="24"/>
          <w:szCs w:val="24"/>
          <w:lang w:eastAsia="ru-RU"/>
        </w:rPr>
        <w:t>.</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Эффективность реализации </w:t>
      </w:r>
      <w:r w:rsidR="0075483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формулам:</w:t>
      </w:r>
    </w:p>
    <w:p w:rsidR="00393991" w:rsidRPr="00393991" w:rsidRDefault="00393991"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для показателей, желаемой тенденцией развития которых является увеличение значений:</w:t>
      </w:r>
    </w:p>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noProof/>
          <w:sz w:val="24"/>
          <w:szCs w:val="24"/>
          <w:lang w:eastAsia="ru-RU"/>
        </w:rPr>
        <w:drawing>
          <wp:inline distT="0" distB="0" distL="0" distR="0">
            <wp:extent cx="1419225" cy="504825"/>
            <wp:effectExtent l="0" t="0" r="9525" b="9525"/>
            <wp:docPr id="5" name="Рисунок 5" descr="Об утверждении государствен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p w:rsidR="00393991" w:rsidRPr="00393991" w:rsidRDefault="00393991" w:rsidP="00A81BBD">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для показателей, желаемой тенденцией развития которых является снижение значений:</w:t>
      </w:r>
    </w:p>
    <w:p w:rsidR="00393991" w:rsidRPr="00393991" w:rsidRDefault="00393991" w:rsidP="00A81BBD">
      <w:pPr>
        <w:spacing w:after="0" w:line="240" w:lineRule="auto"/>
        <w:jc w:val="center"/>
        <w:rPr>
          <w:rFonts w:ascii="Times New Roman" w:eastAsia="Times New Roman" w:hAnsi="Times New Roman" w:cs="Times New Roman"/>
          <w:sz w:val="24"/>
          <w:szCs w:val="24"/>
          <w:lang w:eastAsia="ru-RU"/>
        </w:rPr>
      </w:pPr>
      <w:r w:rsidRPr="00393991">
        <w:rPr>
          <w:rFonts w:ascii="Times New Roman" w:eastAsia="Times New Roman" w:hAnsi="Times New Roman" w:cs="Times New Roman"/>
          <w:noProof/>
          <w:sz w:val="24"/>
          <w:szCs w:val="24"/>
          <w:lang w:eastAsia="ru-RU"/>
        </w:rPr>
        <w:drawing>
          <wp:inline distT="0" distB="0" distL="0" distR="0">
            <wp:extent cx="1809750" cy="504825"/>
            <wp:effectExtent l="0" t="0" r="0" b="9525"/>
            <wp:docPr id="4" name="Рисунок 4" descr="Об утверждении государствен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504825"/>
                    </a:xfrm>
                    <a:prstGeom prst="rect">
                      <a:avLst/>
                    </a:prstGeom>
                    <a:noFill/>
                    <a:ln>
                      <a:noFill/>
                    </a:ln>
                  </pic:spPr>
                </pic:pic>
              </a:graphicData>
            </a:graphic>
          </wp:inline>
        </w:drawing>
      </w:r>
    </w:p>
    <w:p w:rsidR="00393991" w:rsidRPr="00393991" w:rsidRDefault="00393991" w:rsidP="00A81BBD">
      <w:pPr>
        <w:spacing w:after="0" w:line="240" w:lineRule="auto"/>
        <w:rPr>
          <w:rFonts w:ascii="Times New Roman" w:eastAsia="Times New Roman" w:hAnsi="Times New Roman" w:cs="Times New Roman"/>
          <w:sz w:val="24"/>
          <w:szCs w:val="24"/>
          <w:lang w:eastAsia="ru-RU"/>
        </w:rPr>
      </w:pPr>
      <w:proofErr w:type="spellStart"/>
      <w:r w:rsidRPr="00393991">
        <w:rPr>
          <w:rFonts w:ascii="Times New Roman" w:eastAsia="Times New Roman" w:hAnsi="Times New Roman" w:cs="Times New Roman"/>
          <w:sz w:val="24"/>
          <w:szCs w:val="24"/>
          <w:lang w:eastAsia="ru-RU"/>
        </w:rPr>
        <w:t>Ei</w:t>
      </w:r>
      <w:proofErr w:type="spellEnd"/>
      <w:r w:rsidRPr="00393991">
        <w:rPr>
          <w:rFonts w:ascii="Times New Roman" w:eastAsia="Times New Roman" w:hAnsi="Times New Roman" w:cs="Times New Roman"/>
          <w:sz w:val="24"/>
          <w:szCs w:val="24"/>
          <w:lang w:eastAsia="ru-RU"/>
        </w:rPr>
        <w:t xml:space="preserve"> - степень достижения i-показателя </w:t>
      </w:r>
      <w:r w:rsidR="0075483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(процентов);</w:t>
      </w:r>
    </w:p>
    <w:p w:rsidR="00393991" w:rsidRPr="00393991" w:rsidRDefault="00393991" w:rsidP="00A81BBD">
      <w:pPr>
        <w:spacing w:after="0" w:line="240" w:lineRule="auto"/>
        <w:rPr>
          <w:rFonts w:ascii="Times New Roman" w:eastAsia="Times New Roman" w:hAnsi="Times New Roman" w:cs="Times New Roman"/>
          <w:sz w:val="24"/>
          <w:szCs w:val="24"/>
          <w:lang w:eastAsia="ru-RU"/>
        </w:rPr>
      </w:pPr>
      <w:proofErr w:type="spellStart"/>
      <w:r w:rsidRPr="00393991">
        <w:rPr>
          <w:rFonts w:ascii="Times New Roman" w:eastAsia="Times New Roman" w:hAnsi="Times New Roman" w:cs="Times New Roman"/>
          <w:sz w:val="24"/>
          <w:szCs w:val="24"/>
          <w:lang w:eastAsia="ru-RU"/>
        </w:rPr>
        <w:t>Tfi</w:t>
      </w:r>
      <w:proofErr w:type="spellEnd"/>
      <w:r w:rsidRPr="00393991">
        <w:rPr>
          <w:rFonts w:ascii="Times New Roman" w:eastAsia="Times New Roman" w:hAnsi="Times New Roman" w:cs="Times New Roman"/>
          <w:sz w:val="24"/>
          <w:szCs w:val="24"/>
          <w:lang w:eastAsia="ru-RU"/>
        </w:rPr>
        <w:t xml:space="preserve"> - фактическое значение показателя;</w:t>
      </w:r>
    </w:p>
    <w:p w:rsidR="00393991" w:rsidRPr="00393991" w:rsidRDefault="00393991" w:rsidP="00A81BBD">
      <w:pPr>
        <w:spacing w:after="0" w:line="240" w:lineRule="auto"/>
        <w:rPr>
          <w:rFonts w:ascii="Times New Roman" w:eastAsia="Times New Roman" w:hAnsi="Times New Roman" w:cs="Times New Roman"/>
          <w:sz w:val="24"/>
          <w:szCs w:val="24"/>
          <w:lang w:eastAsia="ru-RU"/>
        </w:rPr>
      </w:pPr>
      <w:proofErr w:type="spellStart"/>
      <w:r w:rsidRPr="00393991">
        <w:rPr>
          <w:rFonts w:ascii="Times New Roman" w:eastAsia="Times New Roman" w:hAnsi="Times New Roman" w:cs="Times New Roman"/>
          <w:sz w:val="24"/>
          <w:szCs w:val="24"/>
          <w:lang w:eastAsia="ru-RU"/>
        </w:rPr>
        <w:t>TNi</w:t>
      </w:r>
      <w:proofErr w:type="spellEnd"/>
      <w:r w:rsidRPr="00393991">
        <w:rPr>
          <w:rFonts w:ascii="Times New Roman" w:eastAsia="Times New Roman" w:hAnsi="Times New Roman" w:cs="Times New Roman"/>
          <w:sz w:val="24"/>
          <w:szCs w:val="24"/>
          <w:lang w:eastAsia="ru-RU"/>
        </w:rPr>
        <w:t xml:space="preserve"> - установленное </w:t>
      </w:r>
      <w:r w:rsidR="0075483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программой целевое значение показателя.</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В части софинансирования операционной деятельности и развития муниципальных предприятий (учреждений), оказывающих услуги по теплоснабжению и (или) горячему водоснабжению, показателем эффективности использования субсидий является сокращение задолженности за топливно-энергетические ресурсы.</w:t>
      </w:r>
    </w:p>
    <w:p w:rsidR="00502D61" w:rsidRDefault="00393991" w:rsidP="00502D61">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При расчете оценки эффективности </w:t>
      </w:r>
      <w:r w:rsidR="001669C9">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данные целевых показателей и индикаторов берутся из форм федерального статистического наблюдения N 1-водопровод (годовая) "Сведения о работе водопровода (отдельной водопроводной сети)", N 1-канализация (годовая) "Сведения о работе канализации (отдельной канализационной сети)", N 1-ТЕП (годовая) "Сведения о снабжении </w:t>
      </w:r>
      <w:proofErr w:type="spellStart"/>
      <w:r w:rsidRPr="00393991">
        <w:rPr>
          <w:rFonts w:ascii="Times New Roman" w:eastAsia="Times New Roman" w:hAnsi="Times New Roman" w:cs="Times New Roman"/>
          <w:sz w:val="24"/>
          <w:szCs w:val="24"/>
          <w:lang w:eastAsia="ru-RU"/>
        </w:rPr>
        <w:t>теплоэнергией</w:t>
      </w:r>
      <w:proofErr w:type="spellEnd"/>
      <w:r w:rsidRPr="00393991">
        <w:rPr>
          <w:rFonts w:ascii="Times New Roman" w:eastAsia="Times New Roman" w:hAnsi="Times New Roman" w:cs="Times New Roman"/>
          <w:sz w:val="24"/>
          <w:szCs w:val="24"/>
          <w:lang w:eastAsia="ru-RU"/>
        </w:rPr>
        <w:t>".</w:t>
      </w:r>
    </w:p>
    <w:p w:rsidR="00502D61" w:rsidRDefault="00502D61" w:rsidP="00502D61">
      <w:pPr>
        <w:spacing w:after="0" w:line="240" w:lineRule="auto"/>
        <w:ind w:firstLine="708"/>
        <w:rPr>
          <w:rFonts w:ascii="Times New Roman" w:eastAsia="Times New Roman" w:hAnsi="Times New Roman" w:cs="Times New Roman"/>
          <w:sz w:val="24"/>
          <w:szCs w:val="24"/>
          <w:lang w:eastAsia="ru-RU"/>
        </w:rPr>
      </w:pPr>
    </w:p>
    <w:p w:rsidR="00393991" w:rsidRDefault="00393991" w:rsidP="00502D61">
      <w:pPr>
        <w:spacing w:after="0" w:line="240" w:lineRule="auto"/>
        <w:ind w:firstLine="708"/>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t xml:space="preserve">7. Анализ рисков реализации </w:t>
      </w:r>
      <w:r w:rsidR="00754831">
        <w:rPr>
          <w:rFonts w:ascii="Times New Roman" w:eastAsia="Times New Roman" w:hAnsi="Times New Roman" w:cs="Times New Roman"/>
          <w:b/>
          <w:bCs/>
          <w:sz w:val="27"/>
          <w:szCs w:val="27"/>
          <w:lang w:eastAsia="ru-RU"/>
        </w:rPr>
        <w:t>муниципальной</w:t>
      </w:r>
      <w:r w:rsidRPr="00393991">
        <w:rPr>
          <w:rFonts w:ascii="Times New Roman" w:eastAsia="Times New Roman" w:hAnsi="Times New Roman" w:cs="Times New Roman"/>
          <w:b/>
          <w:bCs/>
          <w:sz w:val="27"/>
          <w:szCs w:val="27"/>
          <w:lang w:eastAsia="ru-RU"/>
        </w:rPr>
        <w:t xml:space="preserve"> программы и описание мер управления рисками реализации </w:t>
      </w:r>
      <w:r w:rsidR="00754831">
        <w:rPr>
          <w:rFonts w:ascii="Times New Roman" w:eastAsia="Times New Roman" w:hAnsi="Times New Roman" w:cs="Times New Roman"/>
          <w:b/>
          <w:bCs/>
          <w:sz w:val="27"/>
          <w:szCs w:val="27"/>
          <w:lang w:eastAsia="ru-RU"/>
        </w:rPr>
        <w:t>муниципальной</w:t>
      </w:r>
      <w:r w:rsidRPr="00393991">
        <w:rPr>
          <w:rFonts w:ascii="Times New Roman" w:eastAsia="Times New Roman" w:hAnsi="Times New Roman" w:cs="Times New Roman"/>
          <w:b/>
          <w:bCs/>
          <w:sz w:val="27"/>
          <w:szCs w:val="27"/>
          <w:lang w:eastAsia="ru-RU"/>
        </w:rPr>
        <w:t xml:space="preserve"> программы</w:t>
      </w:r>
    </w:p>
    <w:p w:rsidR="00502D61" w:rsidRPr="00393991" w:rsidRDefault="00502D61" w:rsidP="00502D61">
      <w:pPr>
        <w:spacing w:after="0" w:line="240" w:lineRule="auto"/>
        <w:ind w:firstLine="708"/>
        <w:rPr>
          <w:rFonts w:ascii="Times New Roman" w:eastAsia="Times New Roman" w:hAnsi="Times New Roman" w:cs="Times New Roman"/>
          <w:b/>
          <w:bCs/>
          <w:sz w:val="27"/>
          <w:szCs w:val="27"/>
          <w:lang w:eastAsia="ru-RU"/>
        </w:rPr>
      </w:pP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В рамках реализации </w:t>
      </w:r>
      <w:r w:rsidR="0075483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можно выделить следующий риск, оказывающий влияние на достижение цели и задач </w:t>
      </w:r>
      <w:r w:rsidR="0075483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lastRenderedPageBreak/>
        <w:t xml:space="preserve">- недостаточное ресурсное обеспечение </w:t>
      </w:r>
      <w:r w:rsidR="0075483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за счет внебюджетных средств создает угрозу срыва решения задач.</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В этой связи основными мерами управления риском такого характера являются:</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развитие государственно-частного партнерства;</w:t>
      </w:r>
    </w:p>
    <w:p w:rsidR="00393991" w:rsidRP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стимулирование инвестиционной деятельности;</w:t>
      </w:r>
    </w:p>
    <w:p w:rsidR="00393991" w:rsidRDefault="00393991" w:rsidP="00A81BBD">
      <w:pPr>
        <w:spacing w:after="0" w:line="240" w:lineRule="auto"/>
        <w:ind w:firstLine="708"/>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расширение числа возможных источников финансирования мероприятий по оптимизации издержек и повышению эффективности управления.</w:t>
      </w:r>
    </w:p>
    <w:p w:rsidR="00502D61" w:rsidRPr="00393991" w:rsidRDefault="00502D61" w:rsidP="00A81BBD">
      <w:pPr>
        <w:spacing w:after="0" w:line="240" w:lineRule="auto"/>
        <w:ind w:firstLine="708"/>
        <w:rPr>
          <w:rFonts w:ascii="Times New Roman" w:eastAsia="Times New Roman" w:hAnsi="Times New Roman" w:cs="Times New Roman"/>
          <w:sz w:val="24"/>
          <w:szCs w:val="24"/>
          <w:lang w:eastAsia="ru-RU"/>
        </w:rPr>
      </w:pPr>
    </w:p>
    <w:p w:rsidR="00393991" w:rsidRDefault="00393991" w:rsidP="007441F7">
      <w:pPr>
        <w:spacing w:after="0" w:line="240" w:lineRule="auto"/>
        <w:ind w:firstLine="708"/>
        <w:outlineLvl w:val="2"/>
        <w:rPr>
          <w:rFonts w:ascii="Times New Roman" w:eastAsia="Times New Roman" w:hAnsi="Times New Roman" w:cs="Times New Roman"/>
          <w:b/>
          <w:bCs/>
          <w:sz w:val="27"/>
          <w:szCs w:val="27"/>
          <w:lang w:eastAsia="ru-RU"/>
        </w:rPr>
      </w:pPr>
      <w:r w:rsidRPr="00393991">
        <w:rPr>
          <w:rFonts w:ascii="Times New Roman" w:eastAsia="Times New Roman" w:hAnsi="Times New Roman" w:cs="Times New Roman"/>
          <w:b/>
          <w:bCs/>
          <w:sz w:val="27"/>
          <w:szCs w:val="27"/>
          <w:lang w:eastAsia="ru-RU"/>
        </w:rPr>
        <w:t xml:space="preserve">8. Прогноз сводных показателей </w:t>
      </w:r>
      <w:r w:rsidR="00754831">
        <w:rPr>
          <w:rFonts w:ascii="Times New Roman" w:eastAsia="Times New Roman" w:hAnsi="Times New Roman" w:cs="Times New Roman"/>
          <w:b/>
          <w:bCs/>
          <w:sz w:val="27"/>
          <w:szCs w:val="27"/>
          <w:lang w:eastAsia="ru-RU"/>
        </w:rPr>
        <w:t>муниципальных</w:t>
      </w:r>
      <w:r w:rsidRPr="00393991">
        <w:rPr>
          <w:rFonts w:ascii="Times New Roman" w:eastAsia="Times New Roman" w:hAnsi="Times New Roman" w:cs="Times New Roman"/>
          <w:b/>
          <w:bCs/>
          <w:sz w:val="27"/>
          <w:szCs w:val="27"/>
          <w:lang w:eastAsia="ru-RU"/>
        </w:rPr>
        <w:t xml:space="preserve"> заданий по этапам реализации </w:t>
      </w:r>
      <w:r w:rsidR="00754831">
        <w:rPr>
          <w:rFonts w:ascii="Times New Roman" w:eastAsia="Times New Roman" w:hAnsi="Times New Roman" w:cs="Times New Roman"/>
          <w:b/>
          <w:bCs/>
          <w:sz w:val="27"/>
          <w:szCs w:val="27"/>
          <w:lang w:eastAsia="ru-RU"/>
        </w:rPr>
        <w:t xml:space="preserve">муниципальной </w:t>
      </w:r>
      <w:r w:rsidRPr="00393991">
        <w:rPr>
          <w:rFonts w:ascii="Times New Roman" w:eastAsia="Times New Roman" w:hAnsi="Times New Roman" w:cs="Times New Roman"/>
          <w:b/>
          <w:bCs/>
          <w:sz w:val="27"/>
          <w:szCs w:val="27"/>
          <w:lang w:eastAsia="ru-RU"/>
        </w:rPr>
        <w:t xml:space="preserve">программы (при оказании </w:t>
      </w:r>
      <w:r w:rsidR="00754831">
        <w:rPr>
          <w:rFonts w:ascii="Times New Roman" w:eastAsia="Times New Roman" w:hAnsi="Times New Roman" w:cs="Times New Roman"/>
          <w:b/>
          <w:bCs/>
          <w:sz w:val="27"/>
          <w:szCs w:val="27"/>
          <w:lang w:eastAsia="ru-RU"/>
        </w:rPr>
        <w:t xml:space="preserve">муниципальными </w:t>
      </w:r>
      <w:r w:rsidRPr="00393991">
        <w:rPr>
          <w:rFonts w:ascii="Times New Roman" w:eastAsia="Times New Roman" w:hAnsi="Times New Roman" w:cs="Times New Roman"/>
          <w:b/>
          <w:bCs/>
          <w:sz w:val="27"/>
          <w:szCs w:val="27"/>
          <w:lang w:eastAsia="ru-RU"/>
        </w:rPr>
        <w:t xml:space="preserve">учреждениями </w:t>
      </w:r>
      <w:r w:rsidR="00754831">
        <w:rPr>
          <w:rFonts w:ascii="Times New Roman" w:eastAsia="Times New Roman" w:hAnsi="Times New Roman" w:cs="Times New Roman"/>
          <w:b/>
          <w:bCs/>
          <w:sz w:val="27"/>
          <w:szCs w:val="27"/>
          <w:lang w:eastAsia="ru-RU"/>
        </w:rPr>
        <w:t>муниципальных</w:t>
      </w:r>
      <w:r w:rsidRPr="00393991">
        <w:rPr>
          <w:rFonts w:ascii="Times New Roman" w:eastAsia="Times New Roman" w:hAnsi="Times New Roman" w:cs="Times New Roman"/>
          <w:b/>
          <w:bCs/>
          <w:sz w:val="27"/>
          <w:szCs w:val="27"/>
          <w:lang w:eastAsia="ru-RU"/>
        </w:rPr>
        <w:t xml:space="preserve"> услуг (работ) в рамках программы)</w:t>
      </w:r>
    </w:p>
    <w:p w:rsidR="00393991" w:rsidRPr="00393991" w:rsidRDefault="00393991" w:rsidP="00502D61">
      <w:pPr>
        <w:spacing w:after="0" w:line="240" w:lineRule="auto"/>
        <w:ind w:firstLine="708"/>
        <w:jc w:val="both"/>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При реализации </w:t>
      </w:r>
      <w:r w:rsidR="00754831">
        <w:rPr>
          <w:rFonts w:ascii="Times New Roman" w:eastAsia="Times New Roman" w:hAnsi="Times New Roman" w:cs="Times New Roman"/>
          <w:sz w:val="24"/>
          <w:szCs w:val="24"/>
          <w:lang w:eastAsia="ru-RU"/>
        </w:rPr>
        <w:t>муниципальной</w:t>
      </w:r>
      <w:r w:rsidRPr="00393991">
        <w:rPr>
          <w:rFonts w:ascii="Times New Roman" w:eastAsia="Times New Roman" w:hAnsi="Times New Roman" w:cs="Times New Roman"/>
          <w:sz w:val="24"/>
          <w:szCs w:val="24"/>
          <w:lang w:eastAsia="ru-RU"/>
        </w:rPr>
        <w:t xml:space="preserve"> программы не предусматриваются областные государственные учреждения, оказывающие юридическим и (или) физическим лицам государственные услуги (работы).</w:t>
      </w:r>
    </w:p>
    <w:p w:rsidR="00863276" w:rsidRPr="00863276" w:rsidRDefault="00863276" w:rsidP="00D507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63276">
        <w:rPr>
          <w:rFonts w:ascii="Times New Roman" w:eastAsia="Times New Roman" w:hAnsi="Times New Roman" w:cs="Times New Roman"/>
          <w:b/>
          <w:bCs/>
          <w:sz w:val="27"/>
          <w:szCs w:val="27"/>
          <w:lang w:eastAsia="ru-RU"/>
        </w:rPr>
        <w:t xml:space="preserve">Подпрограмма </w:t>
      </w:r>
      <w:r>
        <w:rPr>
          <w:rFonts w:ascii="Times New Roman" w:eastAsia="Times New Roman" w:hAnsi="Times New Roman" w:cs="Times New Roman"/>
          <w:b/>
          <w:bCs/>
          <w:sz w:val="27"/>
          <w:szCs w:val="27"/>
          <w:lang w:eastAsia="ru-RU"/>
        </w:rPr>
        <w:t>1</w:t>
      </w:r>
      <w:r w:rsidRPr="00863276">
        <w:rPr>
          <w:rFonts w:ascii="Times New Roman" w:eastAsia="Times New Roman" w:hAnsi="Times New Roman" w:cs="Times New Roman"/>
          <w:b/>
          <w:bCs/>
          <w:sz w:val="27"/>
          <w:szCs w:val="27"/>
          <w:lang w:eastAsia="ru-RU"/>
        </w:rPr>
        <w:t xml:space="preserve"> "Модернизация объектов теплоснабжения, водоснабжения, водоотведения и очистки сточных вод"</w:t>
      </w:r>
    </w:p>
    <w:p w:rsidR="00863276" w:rsidRPr="00863276" w:rsidRDefault="00863276" w:rsidP="0086327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63276">
        <w:rPr>
          <w:rFonts w:ascii="Times New Roman" w:eastAsia="Times New Roman" w:hAnsi="Times New Roman" w:cs="Times New Roman"/>
          <w:b/>
          <w:bCs/>
          <w:sz w:val="24"/>
          <w:szCs w:val="24"/>
          <w:lang w:eastAsia="ru-RU"/>
        </w:rPr>
        <w:t>Паспорт подпрограммы</w:t>
      </w:r>
    </w:p>
    <w:tbl>
      <w:tblPr>
        <w:tblW w:w="10348"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835"/>
        <w:gridCol w:w="7513"/>
      </w:tblGrid>
      <w:tr w:rsidR="00863276" w:rsidRPr="00863276" w:rsidTr="007E215E">
        <w:trPr>
          <w:trHeight w:val="15"/>
          <w:tblCellSpacing w:w="15" w:type="dxa"/>
        </w:trPr>
        <w:tc>
          <w:tcPr>
            <w:tcW w:w="2790" w:type="dxa"/>
            <w:vAlign w:val="center"/>
            <w:hideMark/>
          </w:tcPr>
          <w:p w:rsidR="00863276" w:rsidRPr="00863276" w:rsidRDefault="00863276" w:rsidP="00863276">
            <w:pPr>
              <w:spacing w:after="0" w:line="240" w:lineRule="auto"/>
              <w:rPr>
                <w:rFonts w:ascii="Times New Roman" w:eastAsia="Times New Roman" w:hAnsi="Times New Roman" w:cs="Times New Roman"/>
                <w:sz w:val="24"/>
                <w:szCs w:val="24"/>
                <w:lang w:eastAsia="ru-RU"/>
              </w:rPr>
            </w:pPr>
          </w:p>
        </w:tc>
        <w:tc>
          <w:tcPr>
            <w:tcW w:w="7468" w:type="dxa"/>
            <w:vAlign w:val="center"/>
            <w:hideMark/>
          </w:tcPr>
          <w:p w:rsidR="00863276" w:rsidRPr="00863276" w:rsidRDefault="00863276" w:rsidP="00863276">
            <w:pPr>
              <w:spacing w:after="0" w:line="240" w:lineRule="auto"/>
              <w:rPr>
                <w:rFonts w:ascii="Times New Roman" w:eastAsia="Times New Roman" w:hAnsi="Times New Roman" w:cs="Times New Roman"/>
                <w:sz w:val="20"/>
                <w:szCs w:val="20"/>
                <w:lang w:eastAsia="ru-RU"/>
              </w:rPr>
            </w:pP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Наименование подпрограммы </w:t>
            </w:r>
            <w:r w:rsidR="001669C9">
              <w:rPr>
                <w:rFonts w:ascii="Times New Roman" w:eastAsia="Times New Roman" w:hAnsi="Times New Roman" w:cs="Times New Roman"/>
                <w:sz w:val="24"/>
                <w:szCs w:val="24"/>
                <w:lang w:eastAsia="ru-RU"/>
              </w:rPr>
              <w:t>муниципальной</w:t>
            </w:r>
            <w:r w:rsidRPr="00863276">
              <w:rPr>
                <w:rFonts w:ascii="Times New Roman" w:eastAsia="Times New Roman" w:hAnsi="Times New Roman" w:cs="Times New Roman"/>
                <w:sz w:val="24"/>
                <w:szCs w:val="24"/>
                <w:lang w:eastAsia="ru-RU"/>
              </w:rPr>
              <w:t xml:space="preserve"> программы Владимирской области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Модернизация объектов теплоснабжения, водоснабжения, водоотведения и очистки сточных вод (далее - подпрограмма)</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Ответственный исполнитель подпрограммы (соисполнитель программы)</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муниципального образования Першинское Киржачского района</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Участники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393991" w:rsidRDefault="00863276" w:rsidP="007E215E">
            <w:pPr>
              <w:spacing w:after="0" w:line="240" w:lineRule="auto"/>
              <w:rPr>
                <w:rFonts w:ascii="Times New Roman" w:eastAsia="Times New Roman" w:hAnsi="Times New Roman" w:cs="Times New Roman"/>
                <w:sz w:val="24"/>
                <w:szCs w:val="24"/>
                <w:lang w:eastAsia="ru-RU"/>
              </w:rPr>
            </w:pPr>
            <w:r w:rsidRPr="00393991">
              <w:rPr>
                <w:rFonts w:ascii="Times New Roman" w:eastAsia="Times New Roman" w:hAnsi="Times New Roman" w:cs="Times New Roman"/>
                <w:sz w:val="24"/>
                <w:szCs w:val="24"/>
                <w:lang w:eastAsia="ru-RU"/>
              </w:rPr>
              <w:t xml:space="preserve">Организации коммунального комплекса, администрация муниципального образования </w:t>
            </w:r>
            <w:r>
              <w:rPr>
                <w:rFonts w:ascii="Times New Roman" w:eastAsia="Times New Roman" w:hAnsi="Times New Roman" w:cs="Times New Roman"/>
                <w:sz w:val="24"/>
                <w:szCs w:val="24"/>
                <w:lang w:eastAsia="ru-RU"/>
              </w:rPr>
              <w:t>Першинское Киржачского района</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Программно-целевые инструменты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Отсутствуют </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Цели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w:t>
            </w:r>
            <w:r>
              <w:rPr>
                <w:rFonts w:ascii="Times New Roman" w:eastAsia="Times New Roman" w:hAnsi="Times New Roman" w:cs="Times New Roman"/>
                <w:sz w:val="24"/>
                <w:szCs w:val="24"/>
                <w:lang w:eastAsia="ru-RU"/>
              </w:rPr>
              <w:t xml:space="preserve">муниципального образования Першинское Киржачского района </w:t>
            </w:r>
            <w:r w:rsidRPr="00863276">
              <w:rPr>
                <w:rFonts w:ascii="Times New Roman" w:eastAsia="Times New Roman" w:hAnsi="Times New Roman" w:cs="Times New Roman"/>
                <w:sz w:val="24"/>
                <w:szCs w:val="24"/>
                <w:lang w:eastAsia="ru-RU"/>
              </w:rPr>
              <w:t xml:space="preserve">Владимирской области </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Задачи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21D20"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повышение качества и обеспечение бесперебойного пре</w:t>
            </w:r>
            <w:r w:rsidR="00D21D20">
              <w:rPr>
                <w:rFonts w:ascii="Times New Roman" w:eastAsia="Times New Roman" w:hAnsi="Times New Roman" w:cs="Times New Roman"/>
                <w:sz w:val="24"/>
                <w:szCs w:val="24"/>
                <w:lang w:eastAsia="ru-RU"/>
              </w:rPr>
              <w:t>доставления коммунальных услуг;</w:t>
            </w:r>
          </w:p>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 модернизация объектов коммунальной инфраструктуры </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Целевые индикаторы и показатели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снижение доли уличной водопроводной сети, нуждающейся в замене, на 1%;</w:t>
            </w:r>
          </w:p>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снижение доли уличной канализационной сети, нуждающейся в замене, - 1%;</w:t>
            </w:r>
          </w:p>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снижение доли тепловых сетей, нуждающихся в замене, на 0,3%;</w:t>
            </w:r>
          </w:p>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сокращение износа коммунальной инфраструктуры на 0,5%;</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Этапы и сроки реализации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20</w:t>
            </w:r>
            <w:r w:rsidR="00D21D20">
              <w:rPr>
                <w:rFonts w:ascii="Times New Roman" w:eastAsia="Times New Roman" w:hAnsi="Times New Roman" w:cs="Times New Roman"/>
                <w:sz w:val="24"/>
                <w:szCs w:val="24"/>
                <w:lang w:eastAsia="ru-RU"/>
              </w:rPr>
              <w:t>20</w:t>
            </w:r>
            <w:r w:rsidRPr="00863276">
              <w:rPr>
                <w:rFonts w:ascii="Times New Roman" w:eastAsia="Times New Roman" w:hAnsi="Times New Roman" w:cs="Times New Roman"/>
                <w:sz w:val="24"/>
                <w:szCs w:val="24"/>
                <w:lang w:eastAsia="ru-RU"/>
              </w:rPr>
              <w:t xml:space="preserve"> - 2024 годы, в один этап </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lastRenderedPageBreak/>
              <w:t xml:space="preserve">Объем бюджетных ассигнований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color w:val="FF0000"/>
                <w:sz w:val="24"/>
                <w:szCs w:val="24"/>
                <w:lang w:eastAsia="ru-RU"/>
              </w:rPr>
            </w:pPr>
            <w:r w:rsidRPr="00863276">
              <w:rPr>
                <w:rFonts w:ascii="Times New Roman" w:eastAsia="Times New Roman" w:hAnsi="Times New Roman" w:cs="Times New Roman"/>
                <w:color w:val="FF0000"/>
                <w:sz w:val="24"/>
                <w:szCs w:val="24"/>
                <w:lang w:eastAsia="ru-RU"/>
              </w:rPr>
              <w:t xml:space="preserve">Общий объем финансирования подпрограммы составляет </w:t>
            </w:r>
            <w:r w:rsidR="004A464F">
              <w:rPr>
                <w:rFonts w:ascii="Times New Roman" w:eastAsia="Times New Roman" w:hAnsi="Times New Roman" w:cs="Times New Roman"/>
                <w:color w:val="FF0000"/>
                <w:sz w:val="24"/>
                <w:szCs w:val="24"/>
                <w:lang w:eastAsia="ru-RU"/>
              </w:rPr>
              <w:t>357,4</w:t>
            </w:r>
            <w:r w:rsidRPr="00863276">
              <w:rPr>
                <w:rFonts w:ascii="Times New Roman" w:eastAsia="Times New Roman" w:hAnsi="Times New Roman" w:cs="Times New Roman"/>
                <w:color w:val="FF0000"/>
                <w:sz w:val="24"/>
                <w:szCs w:val="24"/>
                <w:lang w:eastAsia="ru-RU"/>
              </w:rPr>
              <w:t xml:space="preserve"> тыс. руб.</w:t>
            </w:r>
          </w:p>
          <w:p w:rsidR="00863276" w:rsidRPr="00863276" w:rsidRDefault="00863276" w:rsidP="007E215E">
            <w:pPr>
              <w:spacing w:after="0" w:line="240" w:lineRule="auto"/>
              <w:rPr>
                <w:rFonts w:ascii="Times New Roman" w:eastAsia="Times New Roman" w:hAnsi="Times New Roman" w:cs="Times New Roman"/>
                <w:color w:val="FF0000"/>
                <w:sz w:val="24"/>
                <w:szCs w:val="24"/>
                <w:lang w:eastAsia="ru-RU"/>
              </w:rPr>
            </w:pPr>
            <w:r w:rsidRPr="00863276">
              <w:rPr>
                <w:rFonts w:ascii="Times New Roman" w:eastAsia="Times New Roman" w:hAnsi="Times New Roman" w:cs="Times New Roman"/>
                <w:color w:val="FF0000"/>
                <w:sz w:val="24"/>
                <w:szCs w:val="24"/>
                <w:lang w:eastAsia="ru-RU"/>
              </w:rPr>
              <w:t xml:space="preserve">Источником финансирования подпрограммы являются: средства областного бюджета - </w:t>
            </w:r>
            <w:r w:rsidR="007441F7">
              <w:rPr>
                <w:rFonts w:ascii="Times New Roman" w:eastAsia="Times New Roman" w:hAnsi="Times New Roman" w:cs="Times New Roman"/>
                <w:color w:val="FF0000"/>
                <w:sz w:val="24"/>
                <w:szCs w:val="24"/>
                <w:lang w:eastAsia="ru-RU"/>
              </w:rPr>
              <w:t>0</w:t>
            </w:r>
            <w:r w:rsidRPr="00863276">
              <w:rPr>
                <w:rFonts w:ascii="Times New Roman" w:eastAsia="Times New Roman" w:hAnsi="Times New Roman" w:cs="Times New Roman"/>
                <w:color w:val="FF0000"/>
                <w:sz w:val="24"/>
                <w:szCs w:val="24"/>
                <w:lang w:eastAsia="ru-RU"/>
              </w:rPr>
              <w:t>,</w:t>
            </w:r>
            <w:r w:rsidR="007441F7">
              <w:rPr>
                <w:rFonts w:ascii="Times New Roman" w:eastAsia="Times New Roman" w:hAnsi="Times New Roman" w:cs="Times New Roman"/>
                <w:color w:val="FF0000"/>
                <w:sz w:val="24"/>
                <w:szCs w:val="24"/>
                <w:lang w:eastAsia="ru-RU"/>
              </w:rPr>
              <w:t>0</w:t>
            </w:r>
            <w:r w:rsidRPr="00863276">
              <w:rPr>
                <w:rFonts w:ascii="Times New Roman" w:eastAsia="Times New Roman" w:hAnsi="Times New Roman" w:cs="Times New Roman"/>
                <w:color w:val="FF0000"/>
                <w:sz w:val="24"/>
                <w:szCs w:val="24"/>
                <w:lang w:eastAsia="ru-RU"/>
              </w:rPr>
              <w:t xml:space="preserve"> тыс. руб.;</w:t>
            </w:r>
          </w:p>
          <w:p w:rsidR="00863276" w:rsidRPr="00863276" w:rsidRDefault="00863276" w:rsidP="004A464F">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color w:val="FF0000"/>
                <w:sz w:val="24"/>
                <w:szCs w:val="24"/>
                <w:lang w:eastAsia="ru-RU"/>
              </w:rPr>
              <w:t xml:space="preserve">средства местного бюджета - </w:t>
            </w:r>
            <w:r w:rsidR="004A464F">
              <w:rPr>
                <w:rFonts w:ascii="Times New Roman" w:eastAsia="Times New Roman" w:hAnsi="Times New Roman" w:cs="Times New Roman"/>
                <w:color w:val="FF0000"/>
                <w:sz w:val="24"/>
                <w:szCs w:val="24"/>
                <w:lang w:eastAsia="ru-RU"/>
              </w:rPr>
              <w:t>357</w:t>
            </w:r>
            <w:r w:rsidRPr="00863276">
              <w:rPr>
                <w:rFonts w:ascii="Times New Roman" w:eastAsia="Times New Roman" w:hAnsi="Times New Roman" w:cs="Times New Roman"/>
                <w:color w:val="FF0000"/>
                <w:sz w:val="24"/>
                <w:szCs w:val="24"/>
                <w:lang w:eastAsia="ru-RU"/>
              </w:rPr>
              <w:t>,</w:t>
            </w:r>
            <w:r w:rsidR="004A464F">
              <w:rPr>
                <w:rFonts w:ascii="Times New Roman" w:eastAsia="Times New Roman" w:hAnsi="Times New Roman" w:cs="Times New Roman"/>
                <w:color w:val="FF0000"/>
                <w:sz w:val="24"/>
                <w:szCs w:val="24"/>
                <w:lang w:eastAsia="ru-RU"/>
              </w:rPr>
              <w:t>4</w:t>
            </w:r>
            <w:r w:rsidRPr="00863276">
              <w:rPr>
                <w:rFonts w:ascii="Times New Roman" w:eastAsia="Times New Roman" w:hAnsi="Times New Roman" w:cs="Times New Roman"/>
                <w:color w:val="FF0000"/>
                <w:sz w:val="24"/>
                <w:szCs w:val="24"/>
                <w:lang w:eastAsia="ru-RU"/>
              </w:rPr>
              <w:t xml:space="preserve"> тыс. руб.</w:t>
            </w:r>
          </w:p>
        </w:tc>
      </w:tr>
      <w:tr w:rsidR="00863276" w:rsidRPr="00863276" w:rsidTr="007E215E">
        <w:trPr>
          <w:tblCellSpacing w:w="15" w:type="dxa"/>
        </w:trPr>
        <w:tc>
          <w:tcPr>
            <w:tcW w:w="27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Ожидаемые результаты реализации подпрограммы </w:t>
            </w:r>
          </w:p>
        </w:tc>
        <w:tc>
          <w:tcPr>
            <w:tcW w:w="7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Реализация мероприятий подпрограммы позволит достигнуть следующих результатов:</w:t>
            </w:r>
          </w:p>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сокращение доли уличной водопроводной с</w:t>
            </w:r>
            <w:r w:rsidR="00816BE1">
              <w:rPr>
                <w:rFonts w:ascii="Times New Roman" w:eastAsia="Times New Roman" w:hAnsi="Times New Roman" w:cs="Times New Roman"/>
                <w:sz w:val="24"/>
                <w:szCs w:val="24"/>
                <w:lang w:eastAsia="ru-RU"/>
              </w:rPr>
              <w:t>ети, нуждающейся в замене, до 25</w:t>
            </w:r>
            <w:r w:rsidRPr="00863276">
              <w:rPr>
                <w:rFonts w:ascii="Times New Roman" w:eastAsia="Times New Roman" w:hAnsi="Times New Roman" w:cs="Times New Roman"/>
                <w:sz w:val="24"/>
                <w:szCs w:val="24"/>
                <w:lang w:eastAsia="ru-RU"/>
              </w:rPr>
              <w:t>,</w:t>
            </w:r>
            <w:r w:rsidR="00816BE1">
              <w:rPr>
                <w:rFonts w:ascii="Times New Roman" w:eastAsia="Times New Roman" w:hAnsi="Times New Roman" w:cs="Times New Roman"/>
                <w:sz w:val="24"/>
                <w:szCs w:val="24"/>
                <w:lang w:eastAsia="ru-RU"/>
              </w:rPr>
              <w:t>0</w:t>
            </w:r>
            <w:r w:rsidRPr="00863276">
              <w:rPr>
                <w:rFonts w:ascii="Times New Roman" w:eastAsia="Times New Roman" w:hAnsi="Times New Roman" w:cs="Times New Roman"/>
                <w:sz w:val="24"/>
                <w:szCs w:val="24"/>
                <w:lang w:eastAsia="ru-RU"/>
              </w:rPr>
              <w:t>%;</w:t>
            </w:r>
          </w:p>
          <w:p w:rsidR="00863276" w:rsidRPr="00863276" w:rsidRDefault="00863276" w:rsidP="007E215E">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сокращение доли уличной канализационной сети, нуждающейся в замене, до 2</w:t>
            </w:r>
            <w:r w:rsidR="00816BE1">
              <w:rPr>
                <w:rFonts w:ascii="Times New Roman" w:eastAsia="Times New Roman" w:hAnsi="Times New Roman" w:cs="Times New Roman"/>
                <w:sz w:val="24"/>
                <w:szCs w:val="24"/>
                <w:lang w:eastAsia="ru-RU"/>
              </w:rPr>
              <w:t>5,0</w:t>
            </w:r>
            <w:r w:rsidRPr="00863276">
              <w:rPr>
                <w:rFonts w:ascii="Times New Roman" w:eastAsia="Times New Roman" w:hAnsi="Times New Roman" w:cs="Times New Roman"/>
                <w:sz w:val="24"/>
                <w:szCs w:val="24"/>
                <w:lang w:eastAsia="ru-RU"/>
              </w:rPr>
              <w:t>%;</w:t>
            </w:r>
          </w:p>
          <w:p w:rsidR="00863276" w:rsidRPr="00863276" w:rsidRDefault="00863276" w:rsidP="00816BE1">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 сокращение доли тепловых сетей, нуждающихся в замене, до </w:t>
            </w:r>
            <w:r w:rsidR="00816BE1">
              <w:rPr>
                <w:rFonts w:ascii="Times New Roman" w:eastAsia="Times New Roman" w:hAnsi="Times New Roman" w:cs="Times New Roman"/>
                <w:sz w:val="24"/>
                <w:szCs w:val="24"/>
                <w:lang w:eastAsia="ru-RU"/>
              </w:rPr>
              <w:t>10</w:t>
            </w:r>
            <w:r w:rsidRPr="00863276">
              <w:rPr>
                <w:rFonts w:ascii="Times New Roman" w:eastAsia="Times New Roman" w:hAnsi="Times New Roman" w:cs="Times New Roman"/>
                <w:sz w:val="24"/>
                <w:szCs w:val="24"/>
                <w:lang w:eastAsia="ru-RU"/>
              </w:rPr>
              <w:t>,</w:t>
            </w:r>
            <w:r w:rsidR="00816BE1">
              <w:rPr>
                <w:rFonts w:ascii="Times New Roman" w:eastAsia="Times New Roman" w:hAnsi="Times New Roman" w:cs="Times New Roman"/>
                <w:sz w:val="24"/>
                <w:szCs w:val="24"/>
                <w:lang w:eastAsia="ru-RU"/>
              </w:rPr>
              <w:t>0</w:t>
            </w:r>
            <w:r w:rsidRPr="00863276">
              <w:rPr>
                <w:rFonts w:ascii="Times New Roman" w:eastAsia="Times New Roman" w:hAnsi="Times New Roman" w:cs="Times New Roman"/>
                <w:sz w:val="24"/>
                <w:szCs w:val="24"/>
                <w:lang w:eastAsia="ru-RU"/>
              </w:rPr>
              <w:t>%</w:t>
            </w:r>
            <w:r w:rsidR="00816BE1">
              <w:rPr>
                <w:rFonts w:ascii="Times New Roman" w:eastAsia="Times New Roman" w:hAnsi="Times New Roman" w:cs="Times New Roman"/>
                <w:sz w:val="24"/>
                <w:szCs w:val="24"/>
                <w:lang w:eastAsia="ru-RU"/>
              </w:rPr>
              <w:t>.</w:t>
            </w:r>
          </w:p>
        </w:tc>
      </w:tr>
    </w:tbl>
    <w:p w:rsidR="00816BE1" w:rsidRDefault="00816BE1" w:rsidP="003435D8">
      <w:pPr>
        <w:spacing w:after="0" w:line="240" w:lineRule="auto"/>
        <w:outlineLvl w:val="3"/>
        <w:rPr>
          <w:rFonts w:ascii="Times New Roman" w:eastAsia="Times New Roman" w:hAnsi="Times New Roman" w:cs="Times New Roman"/>
          <w:b/>
          <w:bCs/>
          <w:sz w:val="24"/>
          <w:szCs w:val="24"/>
          <w:lang w:eastAsia="ru-RU"/>
        </w:rPr>
      </w:pPr>
    </w:p>
    <w:p w:rsidR="00863276" w:rsidRPr="00816BE1" w:rsidRDefault="00863276" w:rsidP="00816BE1">
      <w:pPr>
        <w:pStyle w:val="a9"/>
        <w:numPr>
          <w:ilvl w:val="0"/>
          <w:numId w:val="1"/>
        </w:numPr>
        <w:spacing w:after="0" w:line="240" w:lineRule="auto"/>
        <w:outlineLvl w:val="3"/>
        <w:rPr>
          <w:rFonts w:ascii="Times New Roman" w:eastAsia="Times New Roman" w:hAnsi="Times New Roman" w:cs="Times New Roman"/>
          <w:b/>
          <w:bCs/>
          <w:sz w:val="24"/>
          <w:szCs w:val="24"/>
          <w:lang w:eastAsia="ru-RU"/>
        </w:rPr>
      </w:pPr>
      <w:r w:rsidRPr="00816BE1">
        <w:rPr>
          <w:rFonts w:ascii="Times New Roman" w:eastAsia="Times New Roman" w:hAnsi="Times New Roman" w:cs="Times New Roman"/>
          <w:b/>
          <w:bCs/>
          <w:sz w:val="24"/>
          <w:szCs w:val="24"/>
          <w:lang w:eastAsia="ru-RU"/>
        </w:rPr>
        <w:t>Общая характеристика сферы реализации подпрограммы, формулировки основных проблем в указанной сфере и прогноз ее развития</w:t>
      </w:r>
    </w:p>
    <w:p w:rsidR="00816BE1" w:rsidRPr="00816BE1" w:rsidRDefault="00816BE1" w:rsidP="00816BE1">
      <w:pPr>
        <w:pStyle w:val="a9"/>
        <w:spacing w:after="0" w:line="240" w:lineRule="auto"/>
        <w:outlineLvl w:val="3"/>
        <w:rPr>
          <w:rFonts w:ascii="Times New Roman" w:eastAsia="Times New Roman" w:hAnsi="Times New Roman" w:cs="Times New Roman"/>
          <w:b/>
          <w:bCs/>
          <w:sz w:val="24"/>
          <w:szCs w:val="24"/>
          <w:lang w:eastAsia="ru-RU"/>
        </w:rPr>
      </w:pP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Основными проблемами коммунального хозяйства являются изношенность основных фондов - по многим видам она составляет более 70%, и критическое финансово-экономическое состояние муниципальных предприятий (учреждений), оказывающих услуги по теплоснабжению и (или) горячему водоснабжению, что в первую очередь сказывается на надежности функционирования систем жизнеобеспечения.</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Подпрограмма направлена на строительство и реконструкцию объектов коммунальной инфраструктуры и </w:t>
      </w:r>
      <w:proofErr w:type="gramStart"/>
      <w:r w:rsidRPr="00863276">
        <w:rPr>
          <w:rFonts w:ascii="Times New Roman" w:eastAsia="Times New Roman" w:hAnsi="Times New Roman" w:cs="Times New Roman"/>
          <w:sz w:val="24"/>
          <w:szCs w:val="24"/>
          <w:lang w:eastAsia="ru-RU"/>
        </w:rPr>
        <w:t>выведение из критического финансово-экономического состояния</w:t>
      </w:r>
      <w:proofErr w:type="gramEnd"/>
      <w:r w:rsidRPr="00863276">
        <w:rPr>
          <w:rFonts w:ascii="Times New Roman" w:eastAsia="Times New Roman" w:hAnsi="Times New Roman" w:cs="Times New Roman"/>
          <w:sz w:val="24"/>
          <w:szCs w:val="24"/>
          <w:lang w:eastAsia="ru-RU"/>
        </w:rPr>
        <w:t xml:space="preserve"> и развитие муниципальных предприятий (учреждений), оказывающих услуги по теплоснабжению и (или) горячему водоснабжению, с целью обеспечения бесперебойного оказания коммунальных услуг.</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Одним из приоритетов региональной жилищной политики Владимирской области является обеспечение комфортных условий проживания и доступности коммунальных услуг для населения. Реализация данной подпрограммы за счет всех источников финансирования обеспечит реконструкцию сетей водоснабжения и канализации, отопительных котельных, очистных сооружений на объектах водоснабжения и канализации, выведение из критического финансово-экономического состояния и развитие муниципальных предприятий (учреждений), оказывающих услуги по теплоснабжению и (или) горячему водоснабжению, с целью обеспечения бесперебойного оказания коммунальных услуг.</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Кроме этого, не по всем объектам коммунальной инфраструктуры были завершены работы по строительству и реконструкции.</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Износ сетей водопровода, по данным бухгалтерского учета, составляет 78%.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Наличие задолженности за топливно-энергетические ресурсы и критическое финансово-экономическое состояние муниципальных предприятий (учреждений) отражается на темпах модернизации коммунальной инфраструктуры.</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Строительство, реконструкция и модернизация объектов коммунальной инфраструктуры, а также софинансирование операционной деятельности и развития муниципальных предприятий (учреждений), оказывающих услуги по теплоснабжению и (или) горячему водоснабжению, позволят:</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1) обеспечить более комфортные условия проживания населения Владимирской области путем повышения надежности и качества предоставления коммунальных услуг;</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2) обеспечить более рациональное использование водных ресурсов;</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3) улучшить экологическое состояние территории Владимирской области;</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4) завершить строительство ранее начатых объектов коммунальной инфраструктуры;</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5) сократить задолженность за топливно-энергетические ресурсы.</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Реализация программы с помощью использования программно-целевого метода позволит:</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1) скоординировать привлечение средств областного и местных бюджетов;</w:t>
      </w:r>
    </w:p>
    <w:p w:rsid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lastRenderedPageBreak/>
        <w:t>2) стимулировать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p>
    <w:p w:rsidR="001472EF" w:rsidRDefault="001472EF" w:rsidP="001472EF">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Сводные данные о системах теплоснабжения регулируемых организаций</w:t>
      </w:r>
    </w:p>
    <w:tbl>
      <w:tblPr>
        <w:tblStyle w:val="a8"/>
        <w:tblW w:w="0" w:type="auto"/>
        <w:tblLook w:val="04A0" w:firstRow="1" w:lastRow="0" w:firstColumn="1" w:lastColumn="0" w:noHBand="0" w:noVBand="1"/>
      </w:tblPr>
      <w:tblGrid>
        <w:gridCol w:w="1717"/>
        <w:gridCol w:w="1080"/>
        <w:gridCol w:w="1172"/>
        <w:gridCol w:w="1669"/>
        <w:gridCol w:w="1549"/>
        <w:gridCol w:w="1455"/>
        <w:gridCol w:w="1111"/>
        <w:gridCol w:w="951"/>
      </w:tblGrid>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Наименование ЭСО</w:t>
            </w:r>
          </w:p>
        </w:tc>
        <w:tc>
          <w:tcPr>
            <w:tcW w:w="1080"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Объем полезного отпуска за2018 г., Гкал</w:t>
            </w:r>
          </w:p>
        </w:tc>
        <w:tc>
          <w:tcPr>
            <w:tcW w:w="1172"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Кол-во котельных, шт.</w:t>
            </w:r>
          </w:p>
        </w:tc>
        <w:tc>
          <w:tcPr>
            <w:tcW w:w="1669"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Установленная мощность источников теплоснабжения, Гкал/ч.</w:t>
            </w:r>
          </w:p>
        </w:tc>
        <w:tc>
          <w:tcPr>
            <w:tcW w:w="1549"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Протяженность сетей в 2 – трубном исполнении всего, м.</w:t>
            </w:r>
          </w:p>
        </w:tc>
        <w:tc>
          <w:tcPr>
            <w:tcW w:w="1455"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Тариф на тепловую энергию с 01.07.2019 г. за 1 Гкал без НДС, руб.</w:t>
            </w:r>
          </w:p>
        </w:tc>
        <w:tc>
          <w:tcPr>
            <w:tcW w:w="885"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Год постройки</w:t>
            </w:r>
          </w:p>
        </w:tc>
        <w:tc>
          <w:tcPr>
            <w:tcW w:w="951"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Процент износа</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п.Першино</w:t>
            </w:r>
          </w:p>
        </w:tc>
        <w:tc>
          <w:tcPr>
            <w:tcW w:w="1080"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6791,17</w:t>
            </w:r>
          </w:p>
        </w:tc>
        <w:tc>
          <w:tcPr>
            <w:tcW w:w="1172"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w:t>
            </w:r>
          </w:p>
        </w:tc>
        <w:tc>
          <w:tcPr>
            <w:tcW w:w="1669"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w:t>
            </w:r>
          </w:p>
        </w:tc>
        <w:tc>
          <w:tcPr>
            <w:tcW w:w="1549"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5 305</w:t>
            </w:r>
          </w:p>
        </w:tc>
        <w:tc>
          <w:tcPr>
            <w:tcW w:w="1455"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1980,96</w:t>
            </w:r>
          </w:p>
        </w:tc>
        <w:tc>
          <w:tcPr>
            <w:tcW w:w="885" w:type="dxa"/>
          </w:tcPr>
          <w:p w:rsidR="001472EF" w:rsidRPr="001472EF" w:rsidRDefault="001472EF" w:rsidP="00FE60A8">
            <w:pPr>
              <w:jc w:val="center"/>
              <w:rPr>
                <w:rFonts w:ascii="Times New Roman" w:eastAsia="Times New Roman" w:hAnsi="Times New Roman" w:cs="Times New Roman"/>
                <w:sz w:val="20"/>
                <w:szCs w:val="20"/>
                <w:lang w:eastAsia="ru-RU"/>
              </w:rPr>
            </w:pPr>
          </w:p>
        </w:tc>
        <w:tc>
          <w:tcPr>
            <w:tcW w:w="951"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45,5</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п.Дубки</w:t>
            </w:r>
          </w:p>
        </w:tc>
        <w:tc>
          <w:tcPr>
            <w:tcW w:w="1080"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1100,74</w:t>
            </w:r>
          </w:p>
        </w:tc>
        <w:tc>
          <w:tcPr>
            <w:tcW w:w="1172"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1</w:t>
            </w:r>
          </w:p>
        </w:tc>
        <w:tc>
          <w:tcPr>
            <w:tcW w:w="1669"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2,752</w:t>
            </w:r>
          </w:p>
        </w:tc>
        <w:tc>
          <w:tcPr>
            <w:tcW w:w="1549"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1487</w:t>
            </w:r>
          </w:p>
        </w:tc>
        <w:tc>
          <w:tcPr>
            <w:tcW w:w="1455"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5 472,48</w:t>
            </w:r>
          </w:p>
        </w:tc>
        <w:tc>
          <w:tcPr>
            <w:tcW w:w="885"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2018</w:t>
            </w:r>
          </w:p>
        </w:tc>
        <w:tc>
          <w:tcPr>
            <w:tcW w:w="951" w:type="dxa"/>
          </w:tcPr>
          <w:p w:rsidR="001472EF" w:rsidRPr="001472EF" w:rsidRDefault="009B3FFD"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д.Федоровское</w:t>
            </w:r>
          </w:p>
        </w:tc>
        <w:tc>
          <w:tcPr>
            <w:tcW w:w="1080"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90,15</w:t>
            </w:r>
          </w:p>
        </w:tc>
        <w:tc>
          <w:tcPr>
            <w:tcW w:w="1172"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1</w:t>
            </w:r>
          </w:p>
        </w:tc>
        <w:tc>
          <w:tcPr>
            <w:tcW w:w="1669"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0,09</w:t>
            </w:r>
          </w:p>
        </w:tc>
        <w:tc>
          <w:tcPr>
            <w:tcW w:w="1549"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40</w:t>
            </w:r>
          </w:p>
        </w:tc>
        <w:tc>
          <w:tcPr>
            <w:tcW w:w="1455"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2 145,74</w:t>
            </w:r>
          </w:p>
        </w:tc>
        <w:tc>
          <w:tcPr>
            <w:tcW w:w="885" w:type="dxa"/>
          </w:tcPr>
          <w:p w:rsidR="001472EF" w:rsidRPr="001472EF" w:rsidRDefault="001472EF" w:rsidP="00FE60A8">
            <w:pPr>
              <w:jc w:val="center"/>
              <w:rPr>
                <w:rFonts w:ascii="Times New Roman" w:eastAsia="Times New Roman" w:hAnsi="Times New Roman" w:cs="Times New Roman"/>
                <w:sz w:val="20"/>
                <w:szCs w:val="20"/>
                <w:lang w:eastAsia="ru-RU"/>
              </w:rPr>
            </w:pPr>
          </w:p>
        </w:tc>
        <w:tc>
          <w:tcPr>
            <w:tcW w:w="951" w:type="dxa"/>
          </w:tcPr>
          <w:p w:rsidR="001472EF" w:rsidRPr="001472EF" w:rsidRDefault="001472EF" w:rsidP="00FE60A8">
            <w:pPr>
              <w:jc w:val="center"/>
              <w:rPr>
                <w:rFonts w:ascii="Times New Roman" w:eastAsia="Times New Roman" w:hAnsi="Times New Roman" w:cs="Times New Roman"/>
                <w:sz w:val="20"/>
                <w:szCs w:val="20"/>
                <w:lang w:eastAsia="ru-RU"/>
              </w:rPr>
            </w:pP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ФГБУ «Центральное жилищно-коммунальное управление» Минобороны России п/о. Барсово</w:t>
            </w:r>
          </w:p>
        </w:tc>
        <w:tc>
          <w:tcPr>
            <w:tcW w:w="5470" w:type="dxa"/>
            <w:gridSpan w:val="4"/>
          </w:tcPr>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w:t>
            </w:r>
          </w:p>
        </w:tc>
        <w:tc>
          <w:tcPr>
            <w:tcW w:w="1455" w:type="dxa"/>
          </w:tcPr>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2 655,43</w:t>
            </w:r>
          </w:p>
        </w:tc>
        <w:tc>
          <w:tcPr>
            <w:tcW w:w="885" w:type="dxa"/>
          </w:tcPr>
          <w:p w:rsidR="001472EF" w:rsidRPr="001472EF" w:rsidRDefault="001472EF" w:rsidP="00FE60A8">
            <w:pPr>
              <w:jc w:val="center"/>
              <w:rPr>
                <w:rFonts w:ascii="Times New Roman" w:eastAsia="Times New Roman" w:hAnsi="Times New Roman" w:cs="Times New Roman"/>
                <w:sz w:val="20"/>
                <w:szCs w:val="20"/>
                <w:lang w:eastAsia="ru-RU"/>
              </w:rPr>
            </w:pPr>
          </w:p>
        </w:tc>
        <w:tc>
          <w:tcPr>
            <w:tcW w:w="951" w:type="dxa"/>
          </w:tcPr>
          <w:p w:rsidR="001472EF" w:rsidRPr="001472EF" w:rsidRDefault="001472EF" w:rsidP="00FE60A8">
            <w:pPr>
              <w:jc w:val="center"/>
              <w:rPr>
                <w:rFonts w:ascii="Times New Roman" w:eastAsia="Times New Roman" w:hAnsi="Times New Roman" w:cs="Times New Roman"/>
                <w:sz w:val="20"/>
                <w:szCs w:val="20"/>
                <w:lang w:eastAsia="ru-RU"/>
              </w:rPr>
            </w:pPr>
          </w:p>
        </w:tc>
      </w:tr>
    </w:tbl>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информация о котельной и инженерных сетях отсутствует.</w:t>
      </w:r>
    </w:p>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p>
    <w:p w:rsidR="001472EF" w:rsidRDefault="001472EF" w:rsidP="001472EF">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Сводные данные о системах водоснабжения регулируемых организаций</w:t>
      </w:r>
    </w:p>
    <w:tbl>
      <w:tblPr>
        <w:tblStyle w:val="a8"/>
        <w:tblW w:w="0" w:type="auto"/>
        <w:tblLook w:val="04A0" w:firstRow="1" w:lastRow="0" w:firstColumn="1" w:lastColumn="0" w:noHBand="0" w:noVBand="1"/>
      </w:tblPr>
      <w:tblGrid>
        <w:gridCol w:w="1519"/>
        <w:gridCol w:w="1080"/>
        <w:gridCol w:w="1582"/>
        <w:gridCol w:w="1595"/>
        <w:gridCol w:w="1549"/>
        <w:gridCol w:w="1317"/>
        <w:gridCol w:w="1111"/>
        <w:gridCol w:w="951"/>
      </w:tblGrid>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Наименование ЭСО</w:t>
            </w:r>
          </w:p>
        </w:tc>
        <w:tc>
          <w:tcPr>
            <w:tcW w:w="1080"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Объем полезного отпуска за2018 г., м</w:t>
            </w:r>
            <w:r w:rsidRPr="001472EF">
              <w:rPr>
                <w:rFonts w:ascii="Times New Roman" w:eastAsia="Times New Roman" w:hAnsi="Times New Roman" w:cs="Times New Roman"/>
                <w:sz w:val="20"/>
                <w:szCs w:val="20"/>
                <w:vertAlign w:val="superscript"/>
                <w:lang w:eastAsia="ru-RU"/>
              </w:rPr>
              <w:t>3</w:t>
            </w:r>
          </w:p>
        </w:tc>
        <w:tc>
          <w:tcPr>
            <w:tcW w:w="1172"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Кол-во источников водоснабжения, шт.</w:t>
            </w:r>
          </w:p>
        </w:tc>
        <w:tc>
          <w:tcPr>
            <w:tcW w:w="1669"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Установленная мощность источников водоснабжения, м</w:t>
            </w:r>
            <w:r w:rsidRPr="001472EF">
              <w:rPr>
                <w:rFonts w:ascii="Times New Roman" w:eastAsia="Times New Roman" w:hAnsi="Times New Roman" w:cs="Times New Roman"/>
                <w:sz w:val="20"/>
                <w:szCs w:val="20"/>
                <w:vertAlign w:val="superscript"/>
                <w:lang w:eastAsia="ru-RU"/>
              </w:rPr>
              <w:t>3</w:t>
            </w:r>
            <w:r w:rsidRPr="001472EF">
              <w:rPr>
                <w:rFonts w:ascii="Times New Roman" w:eastAsia="Times New Roman" w:hAnsi="Times New Roman" w:cs="Times New Roman"/>
                <w:sz w:val="20"/>
                <w:szCs w:val="20"/>
                <w:lang w:eastAsia="ru-RU"/>
              </w:rPr>
              <w:t>/ч.</w:t>
            </w:r>
          </w:p>
        </w:tc>
        <w:tc>
          <w:tcPr>
            <w:tcW w:w="1549"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Протяженность сетей всего, м.</w:t>
            </w:r>
          </w:p>
        </w:tc>
        <w:tc>
          <w:tcPr>
            <w:tcW w:w="1455"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Тариф за потребление с 01.07.2019 г. за 1 м</w:t>
            </w:r>
            <w:r w:rsidRPr="001472EF">
              <w:rPr>
                <w:rFonts w:ascii="Times New Roman" w:eastAsia="Times New Roman" w:hAnsi="Times New Roman" w:cs="Times New Roman"/>
                <w:sz w:val="20"/>
                <w:szCs w:val="20"/>
                <w:vertAlign w:val="superscript"/>
                <w:lang w:eastAsia="ru-RU"/>
              </w:rPr>
              <w:t>3</w:t>
            </w:r>
            <w:r w:rsidRPr="001472EF">
              <w:rPr>
                <w:rFonts w:ascii="Times New Roman" w:eastAsia="Times New Roman" w:hAnsi="Times New Roman" w:cs="Times New Roman"/>
                <w:sz w:val="20"/>
                <w:szCs w:val="20"/>
                <w:lang w:eastAsia="ru-RU"/>
              </w:rPr>
              <w:t xml:space="preserve"> без НДС, руб.</w:t>
            </w:r>
          </w:p>
        </w:tc>
        <w:tc>
          <w:tcPr>
            <w:tcW w:w="885"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Год постройки сетей</w:t>
            </w:r>
          </w:p>
        </w:tc>
        <w:tc>
          <w:tcPr>
            <w:tcW w:w="951"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Процент износа сетей</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п.Першино</w:t>
            </w:r>
          </w:p>
        </w:tc>
        <w:tc>
          <w:tcPr>
            <w:tcW w:w="1080"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49875,25</w:t>
            </w:r>
          </w:p>
        </w:tc>
        <w:tc>
          <w:tcPr>
            <w:tcW w:w="1172"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6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154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7698</w:t>
            </w:r>
          </w:p>
        </w:tc>
        <w:tc>
          <w:tcPr>
            <w:tcW w:w="145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25,14</w:t>
            </w:r>
          </w:p>
        </w:tc>
        <w:tc>
          <w:tcPr>
            <w:tcW w:w="88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1975-2009</w:t>
            </w:r>
          </w:p>
        </w:tc>
        <w:tc>
          <w:tcPr>
            <w:tcW w:w="951"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п.Дубки</w:t>
            </w:r>
          </w:p>
        </w:tc>
        <w:tc>
          <w:tcPr>
            <w:tcW w:w="1080"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11089,07</w:t>
            </w:r>
          </w:p>
        </w:tc>
        <w:tc>
          <w:tcPr>
            <w:tcW w:w="1172"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6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49" w:type="dxa"/>
          </w:tcPr>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4100</w:t>
            </w:r>
          </w:p>
        </w:tc>
        <w:tc>
          <w:tcPr>
            <w:tcW w:w="145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25,14</w:t>
            </w:r>
          </w:p>
        </w:tc>
        <w:tc>
          <w:tcPr>
            <w:tcW w:w="88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1952</w:t>
            </w:r>
          </w:p>
        </w:tc>
        <w:tc>
          <w:tcPr>
            <w:tcW w:w="951"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д.Федоровское</w:t>
            </w:r>
          </w:p>
        </w:tc>
        <w:tc>
          <w:tcPr>
            <w:tcW w:w="1080"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10313,53</w:t>
            </w:r>
          </w:p>
        </w:tc>
        <w:tc>
          <w:tcPr>
            <w:tcW w:w="1172"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6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4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1083</w:t>
            </w:r>
          </w:p>
        </w:tc>
        <w:tc>
          <w:tcPr>
            <w:tcW w:w="145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25,14</w:t>
            </w:r>
          </w:p>
        </w:tc>
        <w:tc>
          <w:tcPr>
            <w:tcW w:w="88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951"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ФГБУ «Центральное жилищно-коммунальное управление» Минобороны России п/о. Барсово</w:t>
            </w:r>
          </w:p>
        </w:tc>
        <w:tc>
          <w:tcPr>
            <w:tcW w:w="5470" w:type="dxa"/>
            <w:gridSpan w:val="4"/>
          </w:tcPr>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w:t>
            </w:r>
          </w:p>
        </w:tc>
        <w:tc>
          <w:tcPr>
            <w:tcW w:w="1455" w:type="dxa"/>
          </w:tcPr>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tc>
        <w:tc>
          <w:tcPr>
            <w:tcW w:w="885" w:type="dxa"/>
          </w:tcPr>
          <w:p w:rsidR="001472EF" w:rsidRPr="001472EF" w:rsidRDefault="001472EF" w:rsidP="00FE60A8">
            <w:pPr>
              <w:jc w:val="center"/>
              <w:rPr>
                <w:rFonts w:ascii="Times New Roman" w:eastAsia="Times New Roman" w:hAnsi="Times New Roman" w:cs="Times New Roman"/>
                <w:sz w:val="20"/>
                <w:szCs w:val="20"/>
                <w:lang w:eastAsia="ru-RU"/>
              </w:rPr>
            </w:pPr>
          </w:p>
        </w:tc>
        <w:tc>
          <w:tcPr>
            <w:tcW w:w="951" w:type="dxa"/>
          </w:tcPr>
          <w:p w:rsidR="001472EF" w:rsidRPr="001472EF" w:rsidRDefault="001472EF" w:rsidP="00FE60A8">
            <w:pPr>
              <w:jc w:val="center"/>
              <w:rPr>
                <w:rFonts w:ascii="Times New Roman" w:eastAsia="Times New Roman" w:hAnsi="Times New Roman" w:cs="Times New Roman"/>
                <w:sz w:val="20"/>
                <w:szCs w:val="20"/>
                <w:lang w:eastAsia="ru-RU"/>
              </w:rPr>
            </w:pPr>
          </w:p>
        </w:tc>
      </w:tr>
    </w:tbl>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информация о котельной и инженерных сетях отсутствует.</w:t>
      </w:r>
    </w:p>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p>
    <w:p w:rsidR="001472EF" w:rsidRDefault="001472EF" w:rsidP="001472EF">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Сводные данные о системах водоотведения регулируемых организаций</w:t>
      </w:r>
    </w:p>
    <w:tbl>
      <w:tblPr>
        <w:tblStyle w:val="a8"/>
        <w:tblW w:w="0" w:type="auto"/>
        <w:tblLook w:val="04A0" w:firstRow="1" w:lastRow="0" w:firstColumn="1" w:lastColumn="0" w:noHBand="0" w:noVBand="1"/>
      </w:tblPr>
      <w:tblGrid>
        <w:gridCol w:w="1502"/>
        <w:gridCol w:w="1019"/>
        <w:gridCol w:w="1303"/>
        <w:gridCol w:w="1520"/>
        <w:gridCol w:w="1549"/>
        <w:gridCol w:w="1305"/>
        <w:gridCol w:w="1253"/>
        <w:gridCol w:w="1253"/>
      </w:tblGrid>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Наименование ЭСО</w:t>
            </w:r>
          </w:p>
        </w:tc>
        <w:tc>
          <w:tcPr>
            <w:tcW w:w="1080"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 xml:space="preserve">Объем прокачки </w:t>
            </w:r>
            <w:r w:rsidRPr="001472EF">
              <w:rPr>
                <w:rFonts w:ascii="Times New Roman" w:eastAsia="Times New Roman" w:hAnsi="Times New Roman" w:cs="Times New Roman"/>
                <w:sz w:val="20"/>
                <w:szCs w:val="20"/>
                <w:lang w:eastAsia="ru-RU"/>
              </w:rPr>
              <w:lastRenderedPageBreak/>
              <w:t>за2018 г., м</w:t>
            </w:r>
            <w:r w:rsidRPr="001472EF">
              <w:rPr>
                <w:rFonts w:ascii="Times New Roman" w:eastAsia="Times New Roman" w:hAnsi="Times New Roman" w:cs="Times New Roman"/>
                <w:sz w:val="20"/>
                <w:szCs w:val="20"/>
                <w:vertAlign w:val="superscript"/>
                <w:lang w:eastAsia="ru-RU"/>
              </w:rPr>
              <w:t>3</w:t>
            </w:r>
          </w:p>
        </w:tc>
        <w:tc>
          <w:tcPr>
            <w:tcW w:w="1172"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lastRenderedPageBreak/>
              <w:t xml:space="preserve">Кол-во очистных </w:t>
            </w:r>
            <w:r w:rsidRPr="001472EF">
              <w:rPr>
                <w:rFonts w:ascii="Times New Roman" w:eastAsia="Times New Roman" w:hAnsi="Times New Roman" w:cs="Times New Roman"/>
                <w:sz w:val="20"/>
                <w:szCs w:val="20"/>
                <w:lang w:eastAsia="ru-RU"/>
              </w:rPr>
              <w:lastRenderedPageBreak/>
              <w:t>сооружений, шт.</w:t>
            </w:r>
          </w:p>
        </w:tc>
        <w:tc>
          <w:tcPr>
            <w:tcW w:w="1669"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lastRenderedPageBreak/>
              <w:t xml:space="preserve">Установленная мощность </w:t>
            </w:r>
            <w:r w:rsidRPr="001472EF">
              <w:rPr>
                <w:rFonts w:ascii="Times New Roman" w:eastAsia="Times New Roman" w:hAnsi="Times New Roman" w:cs="Times New Roman"/>
                <w:sz w:val="20"/>
                <w:szCs w:val="20"/>
                <w:lang w:eastAsia="ru-RU"/>
              </w:rPr>
              <w:lastRenderedPageBreak/>
              <w:t>очистных сооружений, м</w:t>
            </w:r>
            <w:r w:rsidRPr="001472EF">
              <w:rPr>
                <w:rFonts w:ascii="Times New Roman" w:eastAsia="Times New Roman" w:hAnsi="Times New Roman" w:cs="Times New Roman"/>
                <w:sz w:val="20"/>
                <w:szCs w:val="20"/>
                <w:vertAlign w:val="superscript"/>
                <w:lang w:eastAsia="ru-RU"/>
              </w:rPr>
              <w:t>3</w:t>
            </w:r>
            <w:r w:rsidRPr="001472EF">
              <w:rPr>
                <w:rFonts w:ascii="Times New Roman" w:eastAsia="Times New Roman" w:hAnsi="Times New Roman" w:cs="Times New Roman"/>
                <w:sz w:val="20"/>
                <w:szCs w:val="20"/>
                <w:lang w:eastAsia="ru-RU"/>
              </w:rPr>
              <w:t>/ч.</w:t>
            </w:r>
          </w:p>
        </w:tc>
        <w:tc>
          <w:tcPr>
            <w:tcW w:w="1549"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lastRenderedPageBreak/>
              <w:t>Протяженность сетей всего, м.</w:t>
            </w:r>
          </w:p>
        </w:tc>
        <w:tc>
          <w:tcPr>
            <w:tcW w:w="1455"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 xml:space="preserve">Тариф за потребление </w:t>
            </w:r>
            <w:r w:rsidRPr="001472EF">
              <w:rPr>
                <w:rFonts w:ascii="Times New Roman" w:eastAsia="Times New Roman" w:hAnsi="Times New Roman" w:cs="Times New Roman"/>
                <w:sz w:val="20"/>
                <w:szCs w:val="20"/>
                <w:lang w:eastAsia="ru-RU"/>
              </w:rPr>
              <w:lastRenderedPageBreak/>
              <w:t>с 01.07.2019 г. за 1 м</w:t>
            </w:r>
            <w:r w:rsidRPr="001472EF">
              <w:rPr>
                <w:rFonts w:ascii="Times New Roman" w:eastAsia="Times New Roman" w:hAnsi="Times New Roman" w:cs="Times New Roman"/>
                <w:sz w:val="20"/>
                <w:szCs w:val="20"/>
                <w:vertAlign w:val="superscript"/>
                <w:lang w:eastAsia="ru-RU"/>
              </w:rPr>
              <w:t>3</w:t>
            </w:r>
            <w:r w:rsidRPr="001472EF">
              <w:rPr>
                <w:rFonts w:ascii="Times New Roman" w:eastAsia="Times New Roman" w:hAnsi="Times New Roman" w:cs="Times New Roman"/>
                <w:sz w:val="20"/>
                <w:szCs w:val="20"/>
                <w:lang w:eastAsia="ru-RU"/>
              </w:rPr>
              <w:t xml:space="preserve"> без НДС, руб.</w:t>
            </w:r>
          </w:p>
        </w:tc>
        <w:tc>
          <w:tcPr>
            <w:tcW w:w="885"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lastRenderedPageBreak/>
              <w:t xml:space="preserve">Год постройки </w:t>
            </w:r>
            <w:r w:rsidRPr="001472EF">
              <w:rPr>
                <w:rFonts w:ascii="Times New Roman" w:eastAsia="Times New Roman" w:hAnsi="Times New Roman" w:cs="Times New Roman"/>
                <w:sz w:val="20"/>
                <w:szCs w:val="20"/>
                <w:lang w:eastAsia="ru-RU"/>
              </w:rPr>
              <w:lastRenderedPageBreak/>
              <w:t>сетей/год постройки очистных сооружений</w:t>
            </w:r>
          </w:p>
        </w:tc>
        <w:tc>
          <w:tcPr>
            <w:tcW w:w="951"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lastRenderedPageBreak/>
              <w:t xml:space="preserve">Процент износа </w:t>
            </w:r>
            <w:r w:rsidRPr="001472EF">
              <w:rPr>
                <w:rFonts w:ascii="Times New Roman" w:eastAsia="Times New Roman" w:hAnsi="Times New Roman" w:cs="Times New Roman"/>
                <w:sz w:val="20"/>
                <w:szCs w:val="20"/>
                <w:lang w:eastAsia="ru-RU"/>
              </w:rPr>
              <w:lastRenderedPageBreak/>
              <w:t>сетей/ процент износа очистных сооружений</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lastRenderedPageBreak/>
              <w:t>УМПП ЖКХ Першинское п.Першино</w:t>
            </w:r>
          </w:p>
        </w:tc>
        <w:tc>
          <w:tcPr>
            <w:tcW w:w="1080"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48029,75</w:t>
            </w:r>
          </w:p>
        </w:tc>
        <w:tc>
          <w:tcPr>
            <w:tcW w:w="1172"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6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154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5258,0</w:t>
            </w:r>
          </w:p>
        </w:tc>
        <w:tc>
          <w:tcPr>
            <w:tcW w:w="145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51,99</w:t>
            </w:r>
          </w:p>
        </w:tc>
        <w:tc>
          <w:tcPr>
            <w:tcW w:w="88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1975/1981</w:t>
            </w:r>
          </w:p>
        </w:tc>
        <w:tc>
          <w:tcPr>
            <w:tcW w:w="951"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п.Дубки</w:t>
            </w:r>
          </w:p>
        </w:tc>
        <w:tc>
          <w:tcPr>
            <w:tcW w:w="1080"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10626,09</w:t>
            </w:r>
          </w:p>
        </w:tc>
        <w:tc>
          <w:tcPr>
            <w:tcW w:w="1172"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6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w:t>
            </w:r>
          </w:p>
        </w:tc>
        <w:tc>
          <w:tcPr>
            <w:tcW w:w="145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51,99</w:t>
            </w:r>
          </w:p>
        </w:tc>
        <w:tc>
          <w:tcPr>
            <w:tcW w:w="88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1952</w:t>
            </w:r>
          </w:p>
        </w:tc>
        <w:tc>
          <w:tcPr>
            <w:tcW w:w="951"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УМПП ЖКХ Першинское д.Федоровское</w:t>
            </w:r>
          </w:p>
        </w:tc>
        <w:tc>
          <w:tcPr>
            <w:tcW w:w="1080"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72"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6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9"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5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85"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51" w:type="dxa"/>
          </w:tcPr>
          <w:p w:rsidR="001472EF" w:rsidRPr="001472EF" w:rsidRDefault="00B73420" w:rsidP="00FE60A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1472EF" w:rsidRPr="001472EF" w:rsidTr="00FE60A8">
        <w:tc>
          <w:tcPr>
            <w:tcW w:w="1717" w:type="dxa"/>
          </w:tcPr>
          <w:p w:rsidR="001472EF" w:rsidRPr="001472EF" w:rsidRDefault="001472EF" w:rsidP="00FE60A8">
            <w:pPr>
              <w:jc w:val="both"/>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ФГБУ «Центральное жилищно-коммунальное управление» Минобороны России п/о. Барсово</w:t>
            </w:r>
          </w:p>
        </w:tc>
        <w:tc>
          <w:tcPr>
            <w:tcW w:w="5470" w:type="dxa"/>
            <w:gridSpan w:val="4"/>
          </w:tcPr>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r w:rsidRPr="001472EF">
              <w:rPr>
                <w:rFonts w:ascii="Times New Roman" w:eastAsia="Times New Roman" w:hAnsi="Times New Roman" w:cs="Times New Roman"/>
                <w:sz w:val="20"/>
                <w:szCs w:val="20"/>
                <w:lang w:eastAsia="ru-RU"/>
              </w:rPr>
              <w:t>-*</w:t>
            </w:r>
          </w:p>
        </w:tc>
        <w:tc>
          <w:tcPr>
            <w:tcW w:w="1455" w:type="dxa"/>
          </w:tcPr>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p w:rsidR="001472EF" w:rsidRPr="001472EF" w:rsidRDefault="001472EF" w:rsidP="00FE60A8">
            <w:pPr>
              <w:jc w:val="center"/>
              <w:rPr>
                <w:rFonts w:ascii="Times New Roman" w:eastAsia="Times New Roman" w:hAnsi="Times New Roman" w:cs="Times New Roman"/>
                <w:sz w:val="20"/>
                <w:szCs w:val="20"/>
                <w:lang w:eastAsia="ru-RU"/>
              </w:rPr>
            </w:pPr>
          </w:p>
        </w:tc>
        <w:tc>
          <w:tcPr>
            <w:tcW w:w="885" w:type="dxa"/>
          </w:tcPr>
          <w:p w:rsidR="001472EF" w:rsidRPr="001472EF" w:rsidRDefault="001472EF" w:rsidP="00FE60A8">
            <w:pPr>
              <w:jc w:val="center"/>
              <w:rPr>
                <w:rFonts w:ascii="Times New Roman" w:eastAsia="Times New Roman" w:hAnsi="Times New Roman" w:cs="Times New Roman"/>
                <w:sz w:val="20"/>
                <w:szCs w:val="20"/>
                <w:lang w:eastAsia="ru-RU"/>
              </w:rPr>
            </w:pPr>
          </w:p>
        </w:tc>
        <w:tc>
          <w:tcPr>
            <w:tcW w:w="951" w:type="dxa"/>
          </w:tcPr>
          <w:p w:rsidR="001472EF" w:rsidRPr="001472EF" w:rsidRDefault="001472EF" w:rsidP="00FE60A8">
            <w:pPr>
              <w:jc w:val="center"/>
              <w:rPr>
                <w:rFonts w:ascii="Times New Roman" w:eastAsia="Times New Roman" w:hAnsi="Times New Roman" w:cs="Times New Roman"/>
                <w:sz w:val="20"/>
                <w:szCs w:val="20"/>
                <w:lang w:eastAsia="ru-RU"/>
              </w:rPr>
            </w:pPr>
          </w:p>
        </w:tc>
      </w:tr>
    </w:tbl>
    <w:p w:rsidR="001472EF" w:rsidRDefault="001472EF" w:rsidP="001472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информация о котельной и инженерных сетях отсутствует.</w:t>
      </w:r>
    </w:p>
    <w:p w:rsidR="001472EF" w:rsidRPr="00863276" w:rsidRDefault="001472EF" w:rsidP="003435D8">
      <w:pPr>
        <w:spacing w:after="0" w:line="240" w:lineRule="auto"/>
        <w:ind w:firstLine="708"/>
        <w:jc w:val="both"/>
        <w:rPr>
          <w:rFonts w:ascii="Times New Roman" w:eastAsia="Times New Roman" w:hAnsi="Times New Roman" w:cs="Times New Roman"/>
          <w:sz w:val="24"/>
          <w:szCs w:val="24"/>
          <w:lang w:eastAsia="ru-RU"/>
        </w:rPr>
      </w:pPr>
    </w:p>
    <w:p w:rsidR="00863276" w:rsidRPr="00863276" w:rsidRDefault="00863276" w:rsidP="003435D8">
      <w:pPr>
        <w:spacing w:after="0" w:line="240" w:lineRule="auto"/>
        <w:outlineLvl w:val="3"/>
        <w:rPr>
          <w:rFonts w:ascii="Times New Roman" w:eastAsia="Times New Roman" w:hAnsi="Times New Roman" w:cs="Times New Roman"/>
          <w:b/>
          <w:bCs/>
          <w:sz w:val="24"/>
          <w:szCs w:val="24"/>
          <w:lang w:eastAsia="ru-RU"/>
        </w:rPr>
      </w:pPr>
      <w:r w:rsidRPr="00863276">
        <w:rPr>
          <w:rFonts w:ascii="Times New Roman" w:eastAsia="Times New Roman" w:hAnsi="Times New Roman" w:cs="Times New Roman"/>
          <w:b/>
          <w:bCs/>
          <w:sz w:val="24"/>
          <w:szCs w:val="24"/>
          <w:lang w:eastAsia="ru-RU"/>
        </w:rPr>
        <w:t>2. Приоритеты государственной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863276" w:rsidRPr="003435D8"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3435D8">
        <w:rPr>
          <w:rFonts w:ascii="Times New Roman" w:eastAsia="Times New Roman" w:hAnsi="Times New Roman" w:cs="Times New Roman"/>
          <w:sz w:val="24"/>
          <w:szCs w:val="24"/>
          <w:lang w:eastAsia="ru-RU"/>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19" w:history="1">
        <w:r w:rsidRPr="003435D8">
          <w:rPr>
            <w:rFonts w:ascii="Times New Roman" w:eastAsia="Times New Roman" w:hAnsi="Times New Roman" w:cs="Times New Roman"/>
            <w:sz w:val="24"/>
            <w:szCs w:val="24"/>
            <w:lang w:eastAsia="ru-RU"/>
          </w:rPr>
          <w:t>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hyperlink>
      <w:r w:rsidRPr="003435D8">
        <w:rPr>
          <w:rFonts w:ascii="Times New Roman" w:eastAsia="Times New Roman" w:hAnsi="Times New Roman" w:cs="Times New Roman"/>
          <w:sz w:val="24"/>
          <w:szCs w:val="24"/>
          <w:lang w:eastAsia="ru-RU"/>
        </w:rPr>
        <w:t xml:space="preserve">, </w:t>
      </w:r>
      <w:hyperlink r:id="rId20" w:history="1">
        <w:r w:rsidRPr="003435D8">
          <w:rPr>
            <w:rFonts w:ascii="Times New Roman" w:eastAsia="Times New Roman" w:hAnsi="Times New Roman" w:cs="Times New Roman"/>
            <w:sz w:val="24"/>
            <w:szCs w:val="24"/>
            <w:lang w:eastAsia="ru-RU"/>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Pr="003435D8">
        <w:rPr>
          <w:rFonts w:ascii="Times New Roman" w:eastAsia="Times New Roman" w:hAnsi="Times New Roman" w:cs="Times New Roman"/>
          <w:sz w:val="24"/>
          <w:szCs w:val="24"/>
          <w:lang w:eastAsia="ru-RU"/>
        </w:rPr>
        <w:t xml:space="preserve">, </w:t>
      </w:r>
      <w:hyperlink r:id="rId21" w:history="1">
        <w:r w:rsidRPr="003435D8">
          <w:rPr>
            <w:rFonts w:ascii="Times New Roman" w:eastAsia="Times New Roman" w:hAnsi="Times New Roman" w:cs="Times New Roman"/>
            <w:sz w:val="24"/>
            <w:szCs w:val="24"/>
            <w:lang w:eastAsia="ru-RU"/>
          </w:rPr>
          <w:t>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3435D8">
        <w:rPr>
          <w:rFonts w:ascii="Times New Roman" w:eastAsia="Times New Roman" w:hAnsi="Times New Roman" w:cs="Times New Roman"/>
          <w:sz w:val="24"/>
          <w:szCs w:val="24"/>
          <w:lang w:eastAsia="ru-RU"/>
        </w:rPr>
        <w:t xml:space="preserve">, </w:t>
      </w:r>
      <w:hyperlink r:id="rId22" w:history="1">
        <w:r w:rsidRPr="003435D8">
          <w:rPr>
            <w:rFonts w:ascii="Times New Roman" w:eastAsia="Times New Roman" w:hAnsi="Times New Roman" w:cs="Times New Roman"/>
            <w:sz w:val="24"/>
            <w:szCs w:val="24"/>
            <w:lang w:eastAsia="ru-RU"/>
          </w:rPr>
          <w:t>Концепцией долгосрочного социально-экономического развития Российской Федерации на период до 2020 года</w:t>
        </w:r>
      </w:hyperlink>
      <w:r w:rsidRPr="003435D8">
        <w:rPr>
          <w:rFonts w:ascii="Times New Roman" w:eastAsia="Times New Roman" w:hAnsi="Times New Roman" w:cs="Times New Roman"/>
          <w:sz w:val="24"/>
          <w:szCs w:val="24"/>
          <w:lang w:eastAsia="ru-RU"/>
        </w:rPr>
        <w:t xml:space="preserve">, утвержденной </w:t>
      </w:r>
      <w:hyperlink r:id="rId23" w:history="1">
        <w:r w:rsidRPr="003435D8">
          <w:rPr>
            <w:rFonts w:ascii="Times New Roman" w:eastAsia="Times New Roman" w:hAnsi="Times New Roman" w:cs="Times New Roman"/>
            <w:sz w:val="24"/>
            <w:szCs w:val="24"/>
            <w:lang w:eastAsia="ru-RU"/>
          </w:rPr>
          <w:t>распоряжением Правительства Российской Федерации от 17.11.2008 N 1662-р</w:t>
        </w:r>
      </w:hyperlink>
      <w:r w:rsidRPr="003435D8">
        <w:rPr>
          <w:rFonts w:ascii="Times New Roman" w:eastAsia="Times New Roman" w:hAnsi="Times New Roman" w:cs="Times New Roman"/>
          <w:sz w:val="24"/>
          <w:szCs w:val="24"/>
          <w:lang w:eastAsia="ru-RU"/>
        </w:rPr>
        <w:t xml:space="preserve">; </w:t>
      </w:r>
      <w:hyperlink r:id="rId24" w:history="1">
        <w:r w:rsidRPr="003435D8">
          <w:rPr>
            <w:rFonts w:ascii="Times New Roman" w:eastAsia="Times New Roman" w:hAnsi="Times New Roman" w:cs="Times New Roman"/>
            <w:sz w:val="24"/>
            <w:szCs w:val="24"/>
            <w:lang w:eastAsia="ru-RU"/>
          </w:rPr>
          <w:t>Стратегией развития жилищно-коммунального хозяйства в Российской Федерации на период до 2020 года</w:t>
        </w:r>
      </w:hyperlink>
      <w:r w:rsidRPr="003435D8">
        <w:rPr>
          <w:rFonts w:ascii="Times New Roman" w:eastAsia="Times New Roman" w:hAnsi="Times New Roman" w:cs="Times New Roman"/>
          <w:sz w:val="24"/>
          <w:szCs w:val="24"/>
          <w:lang w:eastAsia="ru-RU"/>
        </w:rPr>
        <w:t xml:space="preserve">, утвержденной </w:t>
      </w:r>
      <w:hyperlink r:id="rId25" w:history="1">
        <w:r w:rsidRPr="003435D8">
          <w:rPr>
            <w:rFonts w:ascii="Times New Roman" w:eastAsia="Times New Roman" w:hAnsi="Times New Roman" w:cs="Times New Roman"/>
            <w:sz w:val="24"/>
            <w:szCs w:val="24"/>
            <w:lang w:eastAsia="ru-RU"/>
          </w:rPr>
          <w:t>распоряжением Правительства Российской Федерации от 26.01.2016 N 80-р</w:t>
        </w:r>
      </w:hyperlink>
      <w:r w:rsidRPr="003435D8">
        <w:rPr>
          <w:rFonts w:ascii="Times New Roman" w:eastAsia="Times New Roman" w:hAnsi="Times New Roman" w:cs="Times New Roman"/>
          <w:sz w:val="24"/>
          <w:szCs w:val="24"/>
          <w:lang w:eastAsia="ru-RU"/>
        </w:rPr>
        <w:t xml:space="preserve">, и Стратегией социально-экономического развития Владимирской области до 2030 года, утвержденной </w:t>
      </w:r>
      <w:hyperlink r:id="rId26" w:history="1">
        <w:r w:rsidRPr="003435D8">
          <w:rPr>
            <w:rFonts w:ascii="Times New Roman" w:eastAsia="Times New Roman" w:hAnsi="Times New Roman" w:cs="Times New Roman"/>
            <w:sz w:val="24"/>
            <w:szCs w:val="24"/>
            <w:lang w:eastAsia="ru-RU"/>
          </w:rPr>
          <w:t>Указом Губернатора области от 02.06.2009 N 10</w:t>
        </w:r>
      </w:hyperlink>
      <w:r w:rsidRPr="003435D8">
        <w:rPr>
          <w:rFonts w:ascii="Times New Roman" w:eastAsia="Times New Roman" w:hAnsi="Times New Roman" w:cs="Times New Roman"/>
          <w:sz w:val="24"/>
          <w:szCs w:val="24"/>
          <w:lang w:eastAsia="ru-RU"/>
        </w:rPr>
        <w:t>.</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Основная цель программы - создание условий для приведения коммунальной инфраструктуры в соответствие со стандартами качества, обеспечивающими комфортные условия проживания для населения Владимирской области.</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Достижение данной цели предполагается посредством решения двух взаимосвязанных и взаимодополняющих задач:</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1. Повышение качества и обеспечение бесперебойного предоставления коммунальных услуг, в т.ч. путем устойчивого функционирования муниципальных предприятий (учреждений), оказывающих услуги по теплоснабжению и (или) горячему водоснабжению, субсидирования муниципальных программ развития и программ оздоровления операционной деятельности таких муниципальных предприятий (учреждений) (решение задачи обеспечивается реализацией мероприятий по сокращению уровня износа коммунальной инфраструктуры, задолженности за топливно-энергетические ресурсы и снижения процента аварийности).</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Целевым показателем решения задачи подпрограммы является:</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сокращение уровня износа коммунальной инфраструктуры;</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 софинансирование операционной деятельности и развития муниципальных предприятий (учреждений), оказывающих услуги по теплоснабжению и (или) горячему водоснабжению и </w:t>
      </w:r>
      <w:r w:rsidRPr="00863276">
        <w:rPr>
          <w:rFonts w:ascii="Times New Roman" w:eastAsia="Times New Roman" w:hAnsi="Times New Roman" w:cs="Times New Roman"/>
          <w:sz w:val="24"/>
          <w:szCs w:val="24"/>
          <w:lang w:eastAsia="ru-RU"/>
        </w:rPr>
        <w:lastRenderedPageBreak/>
        <w:t>находящихся в т.ч. в кризисном финансово-экономическом состоянии ставящих под угрозу бесперебойное оказание коммунальных услуг.</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2. Модернизация объектов коммунальной инфраструктуры (решение задачи обеспечивается реализацией мероприятий по строительству, реконструкции (техническому перевооружению)).</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Целевыми показателями решения задачи программы являются:</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снижение доли уличной водопроводной сети, нуждающейся в замене;</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снижение доли уличной канализационной сети, нуждающейся в замене;</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снижение доли тепловых сетей, нуждающихся в замене.</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Сведения об индикаторах и показателях подпрограммы приведены в приложении N 1 к </w:t>
      </w:r>
      <w:r w:rsidR="001669C9">
        <w:rPr>
          <w:rFonts w:ascii="Times New Roman" w:eastAsia="Times New Roman" w:hAnsi="Times New Roman" w:cs="Times New Roman"/>
          <w:sz w:val="24"/>
          <w:szCs w:val="24"/>
          <w:lang w:eastAsia="ru-RU"/>
        </w:rPr>
        <w:t>муниципальной</w:t>
      </w:r>
      <w:r w:rsidRPr="00863276">
        <w:rPr>
          <w:rFonts w:ascii="Times New Roman" w:eastAsia="Times New Roman" w:hAnsi="Times New Roman" w:cs="Times New Roman"/>
          <w:sz w:val="24"/>
          <w:szCs w:val="24"/>
          <w:lang w:eastAsia="ru-RU"/>
        </w:rPr>
        <w:t xml:space="preserve"> программе.</w:t>
      </w:r>
    </w:p>
    <w:p w:rsid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Реализация подпрограммы будет осуществляться в период с 20</w:t>
      </w:r>
      <w:r w:rsidR="004A464F">
        <w:rPr>
          <w:rFonts w:ascii="Times New Roman" w:eastAsia="Times New Roman" w:hAnsi="Times New Roman" w:cs="Times New Roman"/>
          <w:sz w:val="24"/>
          <w:szCs w:val="24"/>
          <w:lang w:eastAsia="ru-RU"/>
        </w:rPr>
        <w:t>20</w:t>
      </w:r>
      <w:r w:rsidRPr="00863276">
        <w:rPr>
          <w:rFonts w:ascii="Times New Roman" w:eastAsia="Times New Roman" w:hAnsi="Times New Roman" w:cs="Times New Roman"/>
          <w:sz w:val="24"/>
          <w:szCs w:val="24"/>
          <w:lang w:eastAsia="ru-RU"/>
        </w:rPr>
        <w:t xml:space="preserve"> года до 2024 года, в один этап.</w:t>
      </w:r>
    </w:p>
    <w:p w:rsidR="00816BE1" w:rsidRPr="00863276" w:rsidRDefault="00816BE1" w:rsidP="003435D8">
      <w:pPr>
        <w:spacing w:after="0" w:line="240" w:lineRule="auto"/>
        <w:ind w:firstLine="708"/>
        <w:jc w:val="both"/>
        <w:rPr>
          <w:rFonts w:ascii="Times New Roman" w:eastAsia="Times New Roman" w:hAnsi="Times New Roman" w:cs="Times New Roman"/>
          <w:sz w:val="24"/>
          <w:szCs w:val="24"/>
          <w:lang w:eastAsia="ru-RU"/>
        </w:rPr>
      </w:pPr>
    </w:p>
    <w:p w:rsidR="00863276" w:rsidRPr="00816BE1" w:rsidRDefault="00863276" w:rsidP="00816BE1">
      <w:pPr>
        <w:pStyle w:val="a9"/>
        <w:numPr>
          <w:ilvl w:val="0"/>
          <w:numId w:val="1"/>
        </w:numPr>
        <w:spacing w:after="0" w:line="240" w:lineRule="auto"/>
        <w:outlineLvl w:val="3"/>
        <w:rPr>
          <w:rFonts w:ascii="Times New Roman" w:eastAsia="Times New Roman" w:hAnsi="Times New Roman" w:cs="Times New Roman"/>
          <w:b/>
          <w:bCs/>
          <w:sz w:val="24"/>
          <w:szCs w:val="24"/>
          <w:lang w:eastAsia="ru-RU"/>
        </w:rPr>
      </w:pPr>
      <w:r w:rsidRPr="00816BE1">
        <w:rPr>
          <w:rFonts w:ascii="Times New Roman" w:eastAsia="Times New Roman" w:hAnsi="Times New Roman" w:cs="Times New Roman"/>
          <w:b/>
          <w:bCs/>
          <w:sz w:val="24"/>
          <w:szCs w:val="24"/>
          <w:lang w:eastAsia="ru-RU"/>
        </w:rPr>
        <w:t>Обобщенная характеристика основных мероприятий подпрограммы</w:t>
      </w:r>
    </w:p>
    <w:p w:rsidR="00816BE1" w:rsidRPr="00816BE1" w:rsidRDefault="00816BE1" w:rsidP="00816BE1">
      <w:pPr>
        <w:pStyle w:val="a9"/>
        <w:numPr>
          <w:ilvl w:val="0"/>
          <w:numId w:val="1"/>
        </w:numPr>
        <w:spacing w:after="0" w:line="240" w:lineRule="auto"/>
        <w:outlineLvl w:val="3"/>
        <w:rPr>
          <w:rFonts w:ascii="Times New Roman" w:eastAsia="Times New Roman" w:hAnsi="Times New Roman" w:cs="Times New Roman"/>
          <w:b/>
          <w:bCs/>
          <w:sz w:val="24"/>
          <w:szCs w:val="24"/>
          <w:lang w:eastAsia="ru-RU"/>
        </w:rPr>
      </w:pP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Основными мероприятиями подпрограммы является строительство, реконструкция и модернизация систем (объектов) теплоснабжения, водоснабжения, водоотведения и очистки сточных вод и обеспечение устойчивого функционирования муниципальных предприятий (учреждений), оказывающих услуги по теплоснабжению и (или) горячему водоснабжению.</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Устойчивое функционирование муниципальных предприятий (учреждений), оказывающих услуги по теплоснабжению и (или) горячему водоснабжению, приведет к бесперебойному предоставлению коммунальных услуг и снижению задолженности за топливно-энергетические ресурсы.</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Перечень основных мероприятий подпрограммы приведен в приложении N 2 к </w:t>
      </w:r>
      <w:r w:rsidR="001669C9">
        <w:rPr>
          <w:rFonts w:ascii="Times New Roman" w:eastAsia="Times New Roman" w:hAnsi="Times New Roman" w:cs="Times New Roman"/>
          <w:sz w:val="24"/>
          <w:szCs w:val="24"/>
          <w:lang w:eastAsia="ru-RU"/>
        </w:rPr>
        <w:t>муниципальной</w:t>
      </w:r>
      <w:r w:rsidRPr="00863276">
        <w:rPr>
          <w:rFonts w:ascii="Times New Roman" w:eastAsia="Times New Roman" w:hAnsi="Times New Roman" w:cs="Times New Roman"/>
          <w:sz w:val="24"/>
          <w:szCs w:val="24"/>
          <w:lang w:eastAsia="ru-RU"/>
        </w:rPr>
        <w:t xml:space="preserve"> программе.</w:t>
      </w:r>
    </w:p>
    <w:p w:rsid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Участие в программе осуществляется на основании заявок орган</w:t>
      </w:r>
      <w:r w:rsidR="001F46D1">
        <w:rPr>
          <w:rFonts w:ascii="Times New Roman" w:eastAsia="Times New Roman" w:hAnsi="Times New Roman" w:cs="Times New Roman"/>
          <w:sz w:val="24"/>
          <w:szCs w:val="24"/>
          <w:lang w:eastAsia="ru-RU"/>
        </w:rPr>
        <w:t>а</w:t>
      </w:r>
      <w:r w:rsidRPr="00863276">
        <w:rPr>
          <w:rFonts w:ascii="Times New Roman" w:eastAsia="Times New Roman" w:hAnsi="Times New Roman" w:cs="Times New Roman"/>
          <w:sz w:val="24"/>
          <w:szCs w:val="24"/>
          <w:lang w:eastAsia="ru-RU"/>
        </w:rPr>
        <w:t xml:space="preserve"> местного самоуправления.</w:t>
      </w:r>
    </w:p>
    <w:p w:rsidR="00816BE1" w:rsidRPr="00863276" w:rsidRDefault="00816BE1" w:rsidP="003435D8">
      <w:pPr>
        <w:spacing w:after="0" w:line="240" w:lineRule="auto"/>
        <w:ind w:firstLine="708"/>
        <w:jc w:val="both"/>
        <w:rPr>
          <w:rFonts w:ascii="Times New Roman" w:eastAsia="Times New Roman" w:hAnsi="Times New Roman" w:cs="Times New Roman"/>
          <w:sz w:val="24"/>
          <w:szCs w:val="24"/>
          <w:lang w:eastAsia="ru-RU"/>
        </w:rPr>
      </w:pPr>
    </w:p>
    <w:p w:rsidR="00863276" w:rsidRPr="00816BE1" w:rsidRDefault="00863276" w:rsidP="00816BE1">
      <w:pPr>
        <w:pStyle w:val="a9"/>
        <w:numPr>
          <w:ilvl w:val="0"/>
          <w:numId w:val="1"/>
        </w:numPr>
        <w:spacing w:after="0" w:line="240" w:lineRule="auto"/>
        <w:jc w:val="center"/>
        <w:outlineLvl w:val="3"/>
        <w:rPr>
          <w:rFonts w:ascii="Times New Roman" w:eastAsia="Times New Roman" w:hAnsi="Times New Roman" w:cs="Times New Roman"/>
          <w:b/>
          <w:bCs/>
          <w:sz w:val="24"/>
          <w:szCs w:val="24"/>
          <w:lang w:eastAsia="ru-RU"/>
        </w:rPr>
      </w:pPr>
      <w:r w:rsidRPr="00816BE1">
        <w:rPr>
          <w:rFonts w:ascii="Times New Roman" w:eastAsia="Times New Roman" w:hAnsi="Times New Roman" w:cs="Times New Roman"/>
          <w:b/>
          <w:bCs/>
          <w:sz w:val="24"/>
          <w:szCs w:val="24"/>
          <w:lang w:eastAsia="ru-RU"/>
        </w:rPr>
        <w:t>Ресурсное обеспечение подпрограммы</w:t>
      </w:r>
    </w:p>
    <w:p w:rsidR="00816BE1" w:rsidRPr="00816BE1" w:rsidRDefault="00816BE1" w:rsidP="00816BE1">
      <w:pPr>
        <w:pStyle w:val="a9"/>
        <w:spacing w:after="0" w:line="240" w:lineRule="auto"/>
        <w:outlineLvl w:val="3"/>
        <w:rPr>
          <w:rFonts w:ascii="Times New Roman" w:eastAsia="Times New Roman" w:hAnsi="Times New Roman" w:cs="Times New Roman"/>
          <w:b/>
          <w:bCs/>
          <w:sz w:val="24"/>
          <w:szCs w:val="24"/>
          <w:lang w:eastAsia="ru-RU"/>
        </w:rPr>
      </w:pPr>
    </w:p>
    <w:p w:rsidR="00863276" w:rsidRPr="00863276" w:rsidRDefault="00863276" w:rsidP="003435D8">
      <w:pPr>
        <w:spacing w:after="0" w:line="240" w:lineRule="auto"/>
        <w:ind w:firstLine="708"/>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Финансирование мероприятий подпрограммы </w:t>
      </w:r>
      <w:r w:rsidR="001F46D1">
        <w:rPr>
          <w:rFonts w:ascii="Times New Roman" w:eastAsia="Times New Roman" w:hAnsi="Times New Roman" w:cs="Times New Roman"/>
          <w:sz w:val="24"/>
          <w:szCs w:val="24"/>
          <w:lang w:eastAsia="ru-RU"/>
        </w:rPr>
        <w:t>1</w:t>
      </w:r>
      <w:r w:rsidRPr="00863276">
        <w:rPr>
          <w:rFonts w:ascii="Times New Roman" w:eastAsia="Times New Roman" w:hAnsi="Times New Roman" w:cs="Times New Roman"/>
          <w:sz w:val="24"/>
          <w:szCs w:val="24"/>
          <w:lang w:eastAsia="ru-RU"/>
        </w:rPr>
        <w:t xml:space="preserve"> осуществляется за счет областного и местного бюджетов.</w:t>
      </w:r>
    </w:p>
    <w:p w:rsidR="00863276" w:rsidRDefault="00863276" w:rsidP="003435D8">
      <w:pPr>
        <w:spacing w:after="0" w:line="240" w:lineRule="auto"/>
        <w:ind w:firstLine="708"/>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Объем финансовых ресурсов, необходимый для реализации подпрограммы, отражен в приложении N </w:t>
      </w:r>
      <w:r w:rsidR="001F46D1">
        <w:rPr>
          <w:rFonts w:ascii="Times New Roman" w:eastAsia="Times New Roman" w:hAnsi="Times New Roman" w:cs="Times New Roman"/>
          <w:sz w:val="24"/>
          <w:szCs w:val="24"/>
          <w:lang w:eastAsia="ru-RU"/>
        </w:rPr>
        <w:t>1</w:t>
      </w:r>
      <w:r w:rsidRPr="00863276">
        <w:rPr>
          <w:rFonts w:ascii="Times New Roman" w:eastAsia="Times New Roman" w:hAnsi="Times New Roman" w:cs="Times New Roman"/>
          <w:sz w:val="24"/>
          <w:szCs w:val="24"/>
          <w:lang w:eastAsia="ru-RU"/>
        </w:rPr>
        <w:t xml:space="preserve"> к </w:t>
      </w:r>
      <w:r w:rsidR="001F46D1">
        <w:rPr>
          <w:rFonts w:ascii="Times New Roman" w:eastAsia="Times New Roman" w:hAnsi="Times New Roman" w:cs="Times New Roman"/>
          <w:sz w:val="24"/>
          <w:szCs w:val="24"/>
          <w:lang w:eastAsia="ru-RU"/>
        </w:rPr>
        <w:t>муниципальной</w:t>
      </w:r>
      <w:r w:rsidRPr="00863276">
        <w:rPr>
          <w:rFonts w:ascii="Times New Roman" w:eastAsia="Times New Roman" w:hAnsi="Times New Roman" w:cs="Times New Roman"/>
          <w:sz w:val="24"/>
          <w:szCs w:val="24"/>
          <w:lang w:eastAsia="ru-RU"/>
        </w:rPr>
        <w:t xml:space="preserve"> программе.</w:t>
      </w:r>
    </w:p>
    <w:p w:rsidR="00816BE1" w:rsidRPr="00863276" w:rsidRDefault="00816BE1" w:rsidP="003435D8">
      <w:pPr>
        <w:spacing w:after="0" w:line="240" w:lineRule="auto"/>
        <w:ind w:firstLine="708"/>
        <w:rPr>
          <w:rFonts w:ascii="Times New Roman" w:eastAsia="Times New Roman" w:hAnsi="Times New Roman" w:cs="Times New Roman"/>
          <w:sz w:val="24"/>
          <w:szCs w:val="24"/>
          <w:lang w:eastAsia="ru-RU"/>
        </w:rPr>
      </w:pPr>
    </w:p>
    <w:p w:rsidR="00863276" w:rsidRPr="00816BE1" w:rsidRDefault="00863276" w:rsidP="00816BE1">
      <w:pPr>
        <w:pStyle w:val="a9"/>
        <w:numPr>
          <w:ilvl w:val="0"/>
          <w:numId w:val="1"/>
        </w:numPr>
        <w:spacing w:after="0" w:line="240" w:lineRule="auto"/>
        <w:jc w:val="center"/>
        <w:outlineLvl w:val="3"/>
        <w:rPr>
          <w:rFonts w:ascii="Times New Roman" w:eastAsia="Times New Roman" w:hAnsi="Times New Roman" w:cs="Times New Roman"/>
          <w:b/>
          <w:bCs/>
          <w:sz w:val="24"/>
          <w:szCs w:val="24"/>
          <w:lang w:eastAsia="ru-RU"/>
        </w:rPr>
      </w:pPr>
      <w:r w:rsidRPr="00816BE1">
        <w:rPr>
          <w:rFonts w:ascii="Times New Roman" w:eastAsia="Times New Roman" w:hAnsi="Times New Roman" w:cs="Times New Roman"/>
          <w:b/>
          <w:bCs/>
          <w:sz w:val="24"/>
          <w:szCs w:val="24"/>
          <w:lang w:eastAsia="ru-RU"/>
        </w:rPr>
        <w:t>Прогноз конечных результатов реализации подпрограммы</w:t>
      </w:r>
    </w:p>
    <w:p w:rsidR="00816BE1" w:rsidRPr="00816BE1" w:rsidRDefault="00816BE1" w:rsidP="00816BE1">
      <w:pPr>
        <w:pStyle w:val="a9"/>
        <w:spacing w:after="0" w:line="240" w:lineRule="auto"/>
        <w:outlineLvl w:val="3"/>
        <w:rPr>
          <w:rFonts w:ascii="Times New Roman" w:eastAsia="Times New Roman" w:hAnsi="Times New Roman" w:cs="Times New Roman"/>
          <w:b/>
          <w:bCs/>
          <w:sz w:val="24"/>
          <w:szCs w:val="24"/>
          <w:lang w:eastAsia="ru-RU"/>
        </w:rPr>
      </w:pP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В результате реализации </w:t>
      </w:r>
      <w:r w:rsidR="001669C9">
        <w:rPr>
          <w:rFonts w:ascii="Times New Roman" w:eastAsia="Times New Roman" w:hAnsi="Times New Roman" w:cs="Times New Roman"/>
          <w:sz w:val="24"/>
          <w:szCs w:val="24"/>
          <w:lang w:eastAsia="ru-RU"/>
        </w:rPr>
        <w:t>муниципальной</w:t>
      </w:r>
      <w:r w:rsidRPr="00863276">
        <w:rPr>
          <w:rFonts w:ascii="Times New Roman" w:eastAsia="Times New Roman" w:hAnsi="Times New Roman" w:cs="Times New Roman"/>
          <w:sz w:val="24"/>
          <w:szCs w:val="24"/>
          <w:lang w:eastAsia="ru-RU"/>
        </w:rPr>
        <w:t xml:space="preserve"> программы планируется:</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сокращение доли уличной водопроводной сети, нуждающейся в замене, до 2</w:t>
      </w:r>
      <w:r w:rsidR="001B5750">
        <w:rPr>
          <w:rFonts w:ascii="Times New Roman" w:eastAsia="Times New Roman" w:hAnsi="Times New Roman" w:cs="Times New Roman"/>
          <w:sz w:val="24"/>
          <w:szCs w:val="24"/>
          <w:lang w:eastAsia="ru-RU"/>
        </w:rPr>
        <w:t>5</w:t>
      </w:r>
      <w:r w:rsidRPr="00863276">
        <w:rPr>
          <w:rFonts w:ascii="Times New Roman" w:eastAsia="Times New Roman" w:hAnsi="Times New Roman" w:cs="Times New Roman"/>
          <w:sz w:val="24"/>
          <w:szCs w:val="24"/>
          <w:lang w:eastAsia="ru-RU"/>
        </w:rPr>
        <w:t>,</w:t>
      </w:r>
      <w:r w:rsidR="001B5750">
        <w:rPr>
          <w:rFonts w:ascii="Times New Roman" w:eastAsia="Times New Roman" w:hAnsi="Times New Roman" w:cs="Times New Roman"/>
          <w:sz w:val="24"/>
          <w:szCs w:val="24"/>
          <w:lang w:eastAsia="ru-RU"/>
        </w:rPr>
        <w:t>0</w:t>
      </w:r>
      <w:r w:rsidRPr="00863276">
        <w:rPr>
          <w:rFonts w:ascii="Times New Roman" w:eastAsia="Times New Roman" w:hAnsi="Times New Roman" w:cs="Times New Roman"/>
          <w:sz w:val="24"/>
          <w:szCs w:val="24"/>
          <w:lang w:eastAsia="ru-RU"/>
        </w:rPr>
        <w:t>%;</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сокращение доли уличной канализационной сети, нуждающейся в замене, до 2</w:t>
      </w:r>
      <w:r w:rsidR="001B5750">
        <w:rPr>
          <w:rFonts w:ascii="Times New Roman" w:eastAsia="Times New Roman" w:hAnsi="Times New Roman" w:cs="Times New Roman"/>
          <w:sz w:val="24"/>
          <w:szCs w:val="24"/>
          <w:lang w:eastAsia="ru-RU"/>
        </w:rPr>
        <w:t>5,0</w:t>
      </w:r>
      <w:r w:rsidRPr="00863276">
        <w:rPr>
          <w:rFonts w:ascii="Times New Roman" w:eastAsia="Times New Roman" w:hAnsi="Times New Roman" w:cs="Times New Roman"/>
          <w:sz w:val="24"/>
          <w:szCs w:val="24"/>
          <w:lang w:eastAsia="ru-RU"/>
        </w:rPr>
        <w:t>%;</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 сокращение доли тепловых сетей, нуждающихся в замене, до </w:t>
      </w:r>
      <w:r w:rsidR="001B5750">
        <w:rPr>
          <w:rFonts w:ascii="Times New Roman" w:eastAsia="Times New Roman" w:hAnsi="Times New Roman" w:cs="Times New Roman"/>
          <w:sz w:val="24"/>
          <w:szCs w:val="24"/>
          <w:lang w:eastAsia="ru-RU"/>
        </w:rPr>
        <w:t>10</w:t>
      </w:r>
      <w:r w:rsidRPr="00863276">
        <w:rPr>
          <w:rFonts w:ascii="Times New Roman" w:eastAsia="Times New Roman" w:hAnsi="Times New Roman" w:cs="Times New Roman"/>
          <w:sz w:val="24"/>
          <w:szCs w:val="24"/>
          <w:lang w:eastAsia="ru-RU"/>
        </w:rPr>
        <w:t>,</w:t>
      </w:r>
      <w:r w:rsidR="001B5750">
        <w:rPr>
          <w:rFonts w:ascii="Times New Roman" w:eastAsia="Times New Roman" w:hAnsi="Times New Roman" w:cs="Times New Roman"/>
          <w:sz w:val="24"/>
          <w:szCs w:val="24"/>
          <w:lang w:eastAsia="ru-RU"/>
        </w:rPr>
        <w:t>0</w:t>
      </w:r>
      <w:r w:rsidRPr="00863276">
        <w:rPr>
          <w:rFonts w:ascii="Times New Roman" w:eastAsia="Times New Roman" w:hAnsi="Times New Roman" w:cs="Times New Roman"/>
          <w:sz w:val="24"/>
          <w:szCs w:val="24"/>
          <w:lang w:eastAsia="ru-RU"/>
        </w:rPr>
        <w:t>%;</w:t>
      </w:r>
    </w:p>
    <w:p w:rsid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выведение из критического финансово-экономического состояния и развитие муниципальных предприятий (учреждений), оказывающих услуги по теплоснабжению и (или) горячему водоснабжению с целью обеспечения бесперебойного оказания коммунальных услуг.</w:t>
      </w:r>
    </w:p>
    <w:p w:rsidR="00816BE1" w:rsidRPr="00863276" w:rsidRDefault="00816BE1" w:rsidP="003435D8">
      <w:pPr>
        <w:spacing w:after="0" w:line="240" w:lineRule="auto"/>
        <w:ind w:firstLine="708"/>
        <w:jc w:val="both"/>
        <w:rPr>
          <w:rFonts w:ascii="Times New Roman" w:eastAsia="Times New Roman" w:hAnsi="Times New Roman" w:cs="Times New Roman"/>
          <w:sz w:val="24"/>
          <w:szCs w:val="24"/>
          <w:lang w:eastAsia="ru-RU"/>
        </w:rPr>
      </w:pPr>
    </w:p>
    <w:p w:rsidR="00863276" w:rsidRPr="00816BE1" w:rsidRDefault="00863276" w:rsidP="00816BE1">
      <w:pPr>
        <w:pStyle w:val="a9"/>
        <w:numPr>
          <w:ilvl w:val="0"/>
          <w:numId w:val="1"/>
        </w:numPr>
        <w:spacing w:after="0" w:line="240" w:lineRule="auto"/>
        <w:jc w:val="center"/>
        <w:outlineLvl w:val="3"/>
        <w:rPr>
          <w:rFonts w:ascii="Times New Roman" w:eastAsia="Times New Roman" w:hAnsi="Times New Roman" w:cs="Times New Roman"/>
          <w:b/>
          <w:bCs/>
          <w:sz w:val="24"/>
          <w:szCs w:val="24"/>
          <w:lang w:eastAsia="ru-RU"/>
        </w:rPr>
      </w:pPr>
      <w:r w:rsidRPr="00816BE1">
        <w:rPr>
          <w:rFonts w:ascii="Times New Roman" w:eastAsia="Times New Roman" w:hAnsi="Times New Roman" w:cs="Times New Roman"/>
          <w:b/>
          <w:bCs/>
          <w:sz w:val="24"/>
          <w:szCs w:val="24"/>
          <w:lang w:eastAsia="ru-RU"/>
        </w:rPr>
        <w:t>Порядок и методика оценки эффективности подпрограммы</w:t>
      </w:r>
    </w:p>
    <w:p w:rsidR="00816BE1" w:rsidRPr="00816BE1" w:rsidRDefault="00816BE1" w:rsidP="00816BE1">
      <w:pPr>
        <w:pStyle w:val="a9"/>
        <w:spacing w:after="0" w:line="240" w:lineRule="auto"/>
        <w:outlineLvl w:val="3"/>
        <w:rPr>
          <w:rFonts w:ascii="Times New Roman" w:eastAsia="Times New Roman" w:hAnsi="Times New Roman" w:cs="Times New Roman"/>
          <w:b/>
          <w:bCs/>
          <w:sz w:val="24"/>
          <w:szCs w:val="24"/>
          <w:lang w:eastAsia="ru-RU"/>
        </w:rPr>
      </w:pPr>
    </w:p>
    <w:p w:rsidR="00863276" w:rsidRPr="00863276" w:rsidRDefault="00863276" w:rsidP="003435D8">
      <w:pPr>
        <w:spacing w:after="0" w:line="240" w:lineRule="auto"/>
        <w:ind w:firstLine="708"/>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Эффективность использования субсидий в отчетном финансовом году оценивается на основании представленных отчетов исходя из степени достижения целевых индикаторов основных мероприятий подпрограммы и степени соответствия фактических затрат на реализацию этих мероприятий.</w:t>
      </w:r>
    </w:p>
    <w:p w:rsidR="00863276" w:rsidRPr="00863276" w:rsidRDefault="00863276" w:rsidP="003435D8">
      <w:pPr>
        <w:spacing w:after="0" w:line="240" w:lineRule="auto"/>
        <w:ind w:firstLine="708"/>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lastRenderedPageBreak/>
        <w:t>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формулам:</w:t>
      </w:r>
    </w:p>
    <w:p w:rsidR="00863276" w:rsidRPr="00863276" w:rsidRDefault="00863276" w:rsidP="003435D8">
      <w:pPr>
        <w:spacing w:after="0" w:line="240" w:lineRule="auto"/>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для показателей, желаемой тенденцией развития которых является увеличение значений:</w:t>
      </w:r>
    </w:p>
    <w:p w:rsidR="00863276" w:rsidRPr="00863276" w:rsidRDefault="00863276" w:rsidP="003435D8">
      <w:pPr>
        <w:spacing w:after="0" w:line="240" w:lineRule="auto"/>
        <w:jc w:val="center"/>
        <w:rPr>
          <w:rFonts w:ascii="Times New Roman" w:eastAsia="Times New Roman" w:hAnsi="Times New Roman" w:cs="Times New Roman"/>
          <w:sz w:val="24"/>
          <w:szCs w:val="24"/>
          <w:lang w:eastAsia="ru-RU"/>
        </w:rPr>
      </w:pPr>
      <w:r w:rsidRPr="00863276">
        <w:rPr>
          <w:rFonts w:ascii="Times New Roman" w:eastAsia="Times New Roman" w:hAnsi="Times New Roman" w:cs="Times New Roman"/>
          <w:noProof/>
          <w:sz w:val="24"/>
          <w:szCs w:val="24"/>
          <w:lang w:eastAsia="ru-RU"/>
        </w:rPr>
        <w:drawing>
          <wp:inline distT="0" distB="0" distL="0" distR="0">
            <wp:extent cx="1419225" cy="504825"/>
            <wp:effectExtent l="0" t="0" r="9525" b="9525"/>
            <wp:docPr id="7" name="Рисунок 7" descr="Об утверждении государствен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государственной программы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504825"/>
                    </a:xfrm>
                    <a:prstGeom prst="rect">
                      <a:avLst/>
                    </a:prstGeom>
                    <a:noFill/>
                    <a:ln>
                      <a:noFill/>
                    </a:ln>
                  </pic:spPr>
                </pic:pic>
              </a:graphicData>
            </a:graphic>
          </wp:inline>
        </w:drawing>
      </w:r>
    </w:p>
    <w:p w:rsidR="00863276" w:rsidRPr="00863276" w:rsidRDefault="00863276" w:rsidP="003435D8">
      <w:pPr>
        <w:spacing w:after="0" w:line="240" w:lineRule="auto"/>
        <w:ind w:firstLine="708"/>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для показателей, желаемой тенденцией развития которых является снижение значений:</w:t>
      </w:r>
    </w:p>
    <w:p w:rsidR="00863276" w:rsidRPr="00863276" w:rsidRDefault="00863276" w:rsidP="003435D8">
      <w:pPr>
        <w:spacing w:after="0" w:line="240" w:lineRule="auto"/>
        <w:jc w:val="center"/>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br/>
      </w:r>
      <w:r w:rsidRPr="00863276">
        <w:rPr>
          <w:rFonts w:ascii="Times New Roman" w:eastAsia="Times New Roman" w:hAnsi="Times New Roman" w:cs="Times New Roman"/>
          <w:noProof/>
          <w:sz w:val="24"/>
          <w:szCs w:val="24"/>
          <w:lang w:eastAsia="ru-RU"/>
        </w:rPr>
        <w:drawing>
          <wp:inline distT="0" distB="0" distL="0" distR="0">
            <wp:extent cx="1809750" cy="504825"/>
            <wp:effectExtent l="0" t="0" r="0" b="9525"/>
            <wp:docPr id="6" name="Рисунок 6" descr="Об утверждении государствен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государственной программы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504825"/>
                    </a:xfrm>
                    <a:prstGeom prst="rect">
                      <a:avLst/>
                    </a:prstGeom>
                    <a:noFill/>
                    <a:ln>
                      <a:noFill/>
                    </a:ln>
                  </pic:spPr>
                </pic:pic>
              </a:graphicData>
            </a:graphic>
          </wp:inline>
        </w:drawing>
      </w:r>
    </w:p>
    <w:p w:rsidR="00863276" w:rsidRPr="00863276" w:rsidRDefault="00863276" w:rsidP="003435D8">
      <w:pPr>
        <w:spacing w:after="0" w:line="240" w:lineRule="auto"/>
        <w:rPr>
          <w:rFonts w:ascii="Times New Roman" w:eastAsia="Times New Roman" w:hAnsi="Times New Roman" w:cs="Times New Roman"/>
          <w:sz w:val="24"/>
          <w:szCs w:val="24"/>
          <w:lang w:eastAsia="ru-RU"/>
        </w:rPr>
      </w:pPr>
      <w:proofErr w:type="spellStart"/>
      <w:r w:rsidRPr="00863276">
        <w:rPr>
          <w:rFonts w:ascii="Times New Roman" w:eastAsia="Times New Roman" w:hAnsi="Times New Roman" w:cs="Times New Roman"/>
          <w:sz w:val="24"/>
          <w:szCs w:val="24"/>
          <w:lang w:eastAsia="ru-RU"/>
        </w:rPr>
        <w:t>Ei</w:t>
      </w:r>
      <w:proofErr w:type="spellEnd"/>
      <w:r w:rsidRPr="00863276">
        <w:rPr>
          <w:rFonts w:ascii="Times New Roman" w:eastAsia="Times New Roman" w:hAnsi="Times New Roman" w:cs="Times New Roman"/>
          <w:sz w:val="24"/>
          <w:szCs w:val="24"/>
          <w:lang w:eastAsia="ru-RU"/>
        </w:rPr>
        <w:t xml:space="preserve"> - степень достижения i-показателя подпрограммы (процентов);</w:t>
      </w:r>
    </w:p>
    <w:p w:rsidR="00863276" w:rsidRPr="00863276" w:rsidRDefault="00863276" w:rsidP="003435D8">
      <w:pPr>
        <w:spacing w:after="0" w:line="240" w:lineRule="auto"/>
        <w:rPr>
          <w:rFonts w:ascii="Times New Roman" w:eastAsia="Times New Roman" w:hAnsi="Times New Roman" w:cs="Times New Roman"/>
          <w:sz w:val="24"/>
          <w:szCs w:val="24"/>
          <w:lang w:eastAsia="ru-RU"/>
        </w:rPr>
      </w:pPr>
      <w:proofErr w:type="spellStart"/>
      <w:r w:rsidRPr="00863276">
        <w:rPr>
          <w:rFonts w:ascii="Times New Roman" w:eastAsia="Times New Roman" w:hAnsi="Times New Roman" w:cs="Times New Roman"/>
          <w:sz w:val="24"/>
          <w:szCs w:val="24"/>
          <w:lang w:eastAsia="ru-RU"/>
        </w:rPr>
        <w:t>Tfi</w:t>
      </w:r>
      <w:proofErr w:type="spellEnd"/>
      <w:r w:rsidRPr="00863276">
        <w:rPr>
          <w:rFonts w:ascii="Times New Roman" w:eastAsia="Times New Roman" w:hAnsi="Times New Roman" w:cs="Times New Roman"/>
          <w:sz w:val="24"/>
          <w:szCs w:val="24"/>
          <w:lang w:eastAsia="ru-RU"/>
        </w:rPr>
        <w:t xml:space="preserve"> - фактическое значение показателя;</w:t>
      </w:r>
    </w:p>
    <w:p w:rsidR="00863276" w:rsidRPr="00863276" w:rsidRDefault="00863276" w:rsidP="003435D8">
      <w:pPr>
        <w:spacing w:after="0" w:line="240" w:lineRule="auto"/>
        <w:rPr>
          <w:rFonts w:ascii="Times New Roman" w:eastAsia="Times New Roman" w:hAnsi="Times New Roman" w:cs="Times New Roman"/>
          <w:sz w:val="24"/>
          <w:szCs w:val="24"/>
          <w:lang w:eastAsia="ru-RU"/>
        </w:rPr>
      </w:pPr>
      <w:proofErr w:type="spellStart"/>
      <w:r w:rsidRPr="00863276">
        <w:rPr>
          <w:rFonts w:ascii="Times New Roman" w:eastAsia="Times New Roman" w:hAnsi="Times New Roman" w:cs="Times New Roman"/>
          <w:sz w:val="24"/>
          <w:szCs w:val="24"/>
          <w:lang w:eastAsia="ru-RU"/>
        </w:rPr>
        <w:t>TNi</w:t>
      </w:r>
      <w:proofErr w:type="spellEnd"/>
      <w:r w:rsidRPr="00863276">
        <w:rPr>
          <w:rFonts w:ascii="Times New Roman" w:eastAsia="Times New Roman" w:hAnsi="Times New Roman" w:cs="Times New Roman"/>
          <w:sz w:val="24"/>
          <w:szCs w:val="24"/>
          <w:lang w:eastAsia="ru-RU"/>
        </w:rPr>
        <w:t xml:space="preserve"> - установленное </w:t>
      </w:r>
      <w:r w:rsidR="001669C9">
        <w:rPr>
          <w:rFonts w:ascii="Times New Roman" w:eastAsia="Times New Roman" w:hAnsi="Times New Roman" w:cs="Times New Roman"/>
          <w:sz w:val="24"/>
          <w:szCs w:val="24"/>
          <w:lang w:eastAsia="ru-RU"/>
        </w:rPr>
        <w:t>муниципальной</w:t>
      </w:r>
      <w:r w:rsidRPr="00863276">
        <w:rPr>
          <w:rFonts w:ascii="Times New Roman" w:eastAsia="Times New Roman" w:hAnsi="Times New Roman" w:cs="Times New Roman"/>
          <w:sz w:val="24"/>
          <w:szCs w:val="24"/>
          <w:lang w:eastAsia="ru-RU"/>
        </w:rPr>
        <w:t xml:space="preserve"> программой целевое значение показателя;</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в части софинансирования операционной деятельности и развития муниципальных предприятий (учреждений), оказывающих услуги по теплоснабжению и (или) горячему водоснабжению, показателем эффективности использования субсидий является сокращение задолженности за топливно-энергетические ресурсы.</w:t>
      </w:r>
    </w:p>
    <w:p w:rsid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xml:space="preserve">При расчете оценки эффективности подпрограммы данные целевых показателей и индикаторов берутся из форм федерального статистического наблюдения N 1-водопровод (годовая) "Сведения о работе водопровода (отдельной водопроводной сети)", N 1-канализация (годовая) "Сведения о работе канализации (отдельной канализационной сети)", N 1-ТЕП (годовая) "Сведения о снабжении </w:t>
      </w:r>
      <w:proofErr w:type="spellStart"/>
      <w:r w:rsidRPr="00863276">
        <w:rPr>
          <w:rFonts w:ascii="Times New Roman" w:eastAsia="Times New Roman" w:hAnsi="Times New Roman" w:cs="Times New Roman"/>
          <w:sz w:val="24"/>
          <w:szCs w:val="24"/>
          <w:lang w:eastAsia="ru-RU"/>
        </w:rPr>
        <w:t>теплоэнергией</w:t>
      </w:r>
      <w:proofErr w:type="spellEnd"/>
      <w:r w:rsidRPr="00863276">
        <w:rPr>
          <w:rFonts w:ascii="Times New Roman" w:eastAsia="Times New Roman" w:hAnsi="Times New Roman" w:cs="Times New Roman"/>
          <w:sz w:val="24"/>
          <w:szCs w:val="24"/>
          <w:lang w:eastAsia="ru-RU"/>
        </w:rPr>
        <w:t>".</w:t>
      </w:r>
    </w:p>
    <w:p w:rsidR="00816BE1" w:rsidRPr="00863276" w:rsidRDefault="00816BE1" w:rsidP="003435D8">
      <w:pPr>
        <w:spacing w:after="0" w:line="240" w:lineRule="auto"/>
        <w:ind w:firstLine="708"/>
        <w:jc w:val="both"/>
        <w:rPr>
          <w:rFonts w:ascii="Times New Roman" w:eastAsia="Times New Roman" w:hAnsi="Times New Roman" w:cs="Times New Roman"/>
          <w:sz w:val="24"/>
          <w:szCs w:val="24"/>
          <w:lang w:eastAsia="ru-RU"/>
        </w:rPr>
      </w:pPr>
    </w:p>
    <w:p w:rsidR="00863276" w:rsidRPr="00816BE1" w:rsidRDefault="00863276" w:rsidP="00816BE1">
      <w:pPr>
        <w:pStyle w:val="a9"/>
        <w:numPr>
          <w:ilvl w:val="0"/>
          <w:numId w:val="1"/>
        </w:numPr>
        <w:spacing w:after="0" w:line="240" w:lineRule="auto"/>
        <w:outlineLvl w:val="3"/>
        <w:rPr>
          <w:rFonts w:ascii="Times New Roman" w:eastAsia="Times New Roman" w:hAnsi="Times New Roman" w:cs="Times New Roman"/>
          <w:b/>
          <w:bCs/>
          <w:sz w:val="24"/>
          <w:szCs w:val="24"/>
          <w:lang w:eastAsia="ru-RU"/>
        </w:rPr>
      </w:pPr>
      <w:r w:rsidRPr="00816BE1">
        <w:rPr>
          <w:rFonts w:ascii="Times New Roman" w:eastAsia="Times New Roman" w:hAnsi="Times New Roman" w:cs="Times New Roman"/>
          <w:b/>
          <w:bCs/>
          <w:sz w:val="24"/>
          <w:szCs w:val="24"/>
          <w:lang w:eastAsia="ru-RU"/>
        </w:rPr>
        <w:t>Анализ рисков реализации подпрограммы и описание мер управления рисками реализации подпрограммы</w:t>
      </w:r>
    </w:p>
    <w:p w:rsidR="00816BE1" w:rsidRPr="00816BE1" w:rsidRDefault="00816BE1" w:rsidP="00816BE1">
      <w:pPr>
        <w:pStyle w:val="a9"/>
        <w:spacing w:after="0" w:line="240" w:lineRule="auto"/>
        <w:outlineLvl w:val="3"/>
        <w:rPr>
          <w:rFonts w:ascii="Times New Roman" w:eastAsia="Times New Roman" w:hAnsi="Times New Roman" w:cs="Times New Roman"/>
          <w:b/>
          <w:bCs/>
          <w:sz w:val="24"/>
          <w:szCs w:val="24"/>
          <w:lang w:eastAsia="ru-RU"/>
        </w:rPr>
      </w:pP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В рамках реализации подпрограммы можно выделить следующий риск, оказывающий влияние на достижение цели и задач подпрограммы:</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недостаточное ресурсное обеспечение подпрограммы за счет внебюджетных средств создает угрозу срыва решения задач.</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В этой связи основными мерами управления риском такого характера являются:</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развитие государственно-частного партнерства;</w:t>
      </w:r>
    </w:p>
    <w:p w:rsidR="00863276" w:rsidRP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стимулирование инвестиционной деятельности;</w:t>
      </w:r>
    </w:p>
    <w:p w:rsidR="00863276" w:rsidRDefault="00863276" w:rsidP="003435D8">
      <w:pPr>
        <w:spacing w:after="0" w:line="240" w:lineRule="auto"/>
        <w:ind w:firstLine="708"/>
        <w:jc w:val="both"/>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 расширение числа возможных источников финансирования мероприятий по оптимизации издержек и повышению эффективности управления.</w:t>
      </w:r>
    </w:p>
    <w:p w:rsidR="00816BE1" w:rsidRPr="00863276" w:rsidRDefault="00816BE1" w:rsidP="003435D8">
      <w:pPr>
        <w:spacing w:after="0" w:line="240" w:lineRule="auto"/>
        <w:ind w:firstLine="708"/>
        <w:jc w:val="both"/>
        <w:rPr>
          <w:rFonts w:ascii="Times New Roman" w:eastAsia="Times New Roman" w:hAnsi="Times New Roman" w:cs="Times New Roman"/>
          <w:sz w:val="24"/>
          <w:szCs w:val="24"/>
          <w:lang w:eastAsia="ru-RU"/>
        </w:rPr>
      </w:pPr>
    </w:p>
    <w:p w:rsidR="00863276" w:rsidRPr="00816BE1" w:rsidRDefault="00863276" w:rsidP="00816BE1">
      <w:pPr>
        <w:pStyle w:val="a9"/>
        <w:numPr>
          <w:ilvl w:val="0"/>
          <w:numId w:val="1"/>
        </w:numPr>
        <w:spacing w:after="0" w:line="240" w:lineRule="auto"/>
        <w:outlineLvl w:val="3"/>
        <w:rPr>
          <w:rFonts w:ascii="Times New Roman" w:eastAsia="Times New Roman" w:hAnsi="Times New Roman" w:cs="Times New Roman"/>
          <w:b/>
          <w:bCs/>
          <w:sz w:val="24"/>
          <w:szCs w:val="24"/>
          <w:lang w:eastAsia="ru-RU"/>
        </w:rPr>
      </w:pPr>
      <w:r w:rsidRPr="00816BE1">
        <w:rPr>
          <w:rFonts w:ascii="Times New Roman" w:eastAsia="Times New Roman" w:hAnsi="Times New Roman" w:cs="Times New Roman"/>
          <w:b/>
          <w:bCs/>
          <w:sz w:val="24"/>
          <w:szCs w:val="24"/>
          <w:lang w:eastAsia="ru-RU"/>
        </w:rPr>
        <w:t xml:space="preserve">Прогноз сводных показателей </w:t>
      </w:r>
      <w:r w:rsidR="001669C9" w:rsidRPr="00816BE1">
        <w:rPr>
          <w:rFonts w:ascii="Times New Roman" w:eastAsia="Times New Roman" w:hAnsi="Times New Roman" w:cs="Times New Roman"/>
          <w:b/>
          <w:bCs/>
          <w:sz w:val="24"/>
          <w:szCs w:val="24"/>
          <w:lang w:eastAsia="ru-RU"/>
        </w:rPr>
        <w:t>муниципальных</w:t>
      </w:r>
      <w:r w:rsidRPr="00816BE1">
        <w:rPr>
          <w:rFonts w:ascii="Times New Roman" w:eastAsia="Times New Roman" w:hAnsi="Times New Roman" w:cs="Times New Roman"/>
          <w:b/>
          <w:bCs/>
          <w:sz w:val="24"/>
          <w:szCs w:val="24"/>
          <w:lang w:eastAsia="ru-RU"/>
        </w:rPr>
        <w:t xml:space="preserve"> заданий по этапам реализации подпрограммы</w:t>
      </w:r>
    </w:p>
    <w:p w:rsidR="00816BE1" w:rsidRPr="00816BE1" w:rsidRDefault="00816BE1" w:rsidP="00816BE1">
      <w:pPr>
        <w:pStyle w:val="a9"/>
        <w:spacing w:after="0" w:line="240" w:lineRule="auto"/>
        <w:outlineLvl w:val="3"/>
        <w:rPr>
          <w:rFonts w:ascii="Times New Roman" w:eastAsia="Times New Roman" w:hAnsi="Times New Roman" w:cs="Times New Roman"/>
          <w:b/>
          <w:bCs/>
          <w:sz w:val="24"/>
          <w:szCs w:val="24"/>
          <w:lang w:eastAsia="ru-RU"/>
        </w:rPr>
      </w:pPr>
    </w:p>
    <w:p w:rsidR="00E164B9" w:rsidRDefault="00863276" w:rsidP="003435D8">
      <w:pPr>
        <w:spacing w:after="0" w:line="240" w:lineRule="auto"/>
        <w:ind w:firstLine="708"/>
        <w:rPr>
          <w:rFonts w:ascii="Times New Roman" w:eastAsia="Times New Roman" w:hAnsi="Times New Roman" w:cs="Times New Roman"/>
          <w:sz w:val="24"/>
          <w:szCs w:val="24"/>
          <w:lang w:eastAsia="ru-RU"/>
        </w:rPr>
      </w:pPr>
      <w:r w:rsidRPr="00863276">
        <w:rPr>
          <w:rFonts w:ascii="Times New Roman" w:eastAsia="Times New Roman" w:hAnsi="Times New Roman" w:cs="Times New Roman"/>
          <w:sz w:val="24"/>
          <w:szCs w:val="24"/>
          <w:lang w:eastAsia="ru-RU"/>
        </w:rPr>
        <w:t>При реализации подпрограммы не предусматриваются областные государственные учреждения, оказывающие юридическим и (или) физическим лицам государственные услуги (работы).</w:t>
      </w:r>
    </w:p>
    <w:p w:rsidR="00FD0A09" w:rsidRDefault="00FD0A09" w:rsidP="003435D8">
      <w:pPr>
        <w:spacing w:after="0" w:line="240" w:lineRule="auto"/>
        <w:ind w:firstLine="708"/>
        <w:rPr>
          <w:rFonts w:ascii="Times New Roman" w:eastAsia="Times New Roman" w:hAnsi="Times New Roman" w:cs="Times New Roman"/>
          <w:sz w:val="24"/>
          <w:szCs w:val="24"/>
          <w:lang w:eastAsia="ru-RU"/>
        </w:rPr>
      </w:pPr>
    </w:p>
    <w:p w:rsidR="00FD0A09" w:rsidRDefault="00FD0A09" w:rsidP="003435D8">
      <w:pPr>
        <w:spacing w:after="0" w:line="240" w:lineRule="auto"/>
        <w:ind w:firstLine="708"/>
        <w:rPr>
          <w:rFonts w:ascii="Times New Roman" w:eastAsia="Times New Roman" w:hAnsi="Times New Roman" w:cs="Times New Roman"/>
          <w:sz w:val="24"/>
          <w:szCs w:val="24"/>
          <w:lang w:eastAsia="ru-RU"/>
        </w:rPr>
      </w:pPr>
    </w:p>
    <w:p w:rsidR="006B272D" w:rsidRDefault="006B272D">
      <w:r>
        <w:br w:type="page"/>
      </w:r>
    </w:p>
    <w:p w:rsidR="00FD0A09" w:rsidRDefault="006B272D" w:rsidP="006B272D">
      <w:pPr>
        <w:spacing w:after="0" w:line="240" w:lineRule="auto"/>
        <w:ind w:firstLine="708"/>
        <w:jc w:val="right"/>
        <w:rPr>
          <w:rFonts w:ascii="Times New Roman" w:hAnsi="Times New Roman" w:cs="Times New Roman"/>
        </w:rPr>
      </w:pPr>
      <w:r w:rsidRPr="006B272D">
        <w:rPr>
          <w:rFonts w:ascii="Times New Roman" w:hAnsi="Times New Roman" w:cs="Times New Roman"/>
        </w:rPr>
        <w:lastRenderedPageBreak/>
        <w:t>Приложение 1</w:t>
      </w:r>
    </w:p>
    <w:p w:rsidR="001B5750" w:rsidRPr="006B272D" w:rsidRDefault="001B5750" w:rsidP="006B272D">
      <w:pPr>
        <w:spacing w:after="0" w:line="240" w:lineRule="auto"/>
        <w:ind w:firstLine="708"/>
        <w:jc w:val="right"/>
        <w:rPr>
          <w:rFonts w:ascii="Times New Roman" w:hAnsi="Times New Roman" w:cs="Times New Roman"/>
        </w:rPr>
      </w:pPr>
      <w:r>
        <w:rPr>
          <w:rFonts w:ascii="Times New Roman" w:hAnsi="Times New Roman" w:cs="Times New Roman"/>
        </w:rPr>
        <w:t>к муниципальной программе</w:t>
      </w:r>
    </w:p>
    <w:p w:rsidR="006B272D" w:rsidRPr="006B272D" w:rsidRDefault="006B272D" w:rsidP="003435D8">
      <w:pPr>
        <w:spacing w:after="0" w:line="240" w:lineRule="auto"/>
        <w:ind w:firstLine="708"/>
        <w:rPr>
          <w:rFonts w:ascii="Times New Roman" w:hAnsi="Times New Roman" w:cs="Times New Roman"/>
        </w:rPr>
      </w:pPr>
    </w:p>
    <w:p w:rsidR="006B272D" w:rsidRPr="006B272D" w:rsidRDefault="006B272D" w:rsidP="006B272D">
      <w:pPr>
        <w:spacing w:after="0" w:line="240" w:lineRule="auto"/>
        <w:ind w:firstLine="708"/>
        <w:jc w:val="center"/>
        <w:rPr>
          <w:rFonts w:ascii="Times New Roman" w:hAnsi="Times New Roman" w:cs="Times New Roman"/>
          <w:b/>
        </w:rPr>
      </w:pPr>
      <w:r w:rsidRPr="006B272D">
        <w:rPr>
          <w:rFonts w:ascii="Times New Roman" w:eastAsia="Times New Roman" w:hAnsi="Times New Roman" w:cs="Times New Roman"/>
          <w:b/>
          <w:sz w:val="24"/>
          <w:szCs w:val="24"/>
          <w:lang w:eastAsia="ru-RU"/>
        </w:rPr>
        <w:t>Сведения об индикаторах и показателях подпрограммы</w:t>
      </w:r>
    </w:p>
    <w:tbl>
      <w:tblPr>
        <w:tblStyle w:val="a8"/>
        <w:tblW w:w="10485" w:type="dxa"/>
        <w:tblLook w:val="04A0" w:firstRow="1" w:lastRow="0" w:firstColumn="1" w:lastColumn="0" w:noHBand="0" w:noVBand="1"/>
      </w:tblPr>
      <w:tblGrid>
        <w:gridCol w:w="2263"/>
        <w:gridCol w:w="993"/>
        <w:gridCol w:w="1275"/>
        <w:gridCol w:w="1134"/>
        <w:gridCol w:w="1276"/>
        <w:gridCol w:w="1134"/>
        <w:gridCol w:w="1276"/>
        <w:gridCol w:w="1134"/>
      </w:tblGrid>
      <w:tr w:rsidR="009B3FFD" w:rsidTr="009B3FFD">
        <w:tc>
          <w:tcPr>
            <w:tcW w:w="2263" w:type="dxa"/>
          </w:tcPr>
          <w:p w:rsidR="009B3FFD" w:rsidRDefault="009B3FFD" w:rsidP="003435D8">
            <w:pPr>
              <w:rPr>
                <w:rFonts w:ascii="Times New Roman" w:hAnsi="Times New Roman" w:cs="Times New Roman"/>
              </w:rPr>
            </w:pPr>
            <w:r>
              <w:rPr>
                <w:rFonts w:ascii="Times New Roman" w:hAnsi="Times New Roman" w:cs="Times New Roman"/>
              </w:rPr>
              <w:t>Целевой показатель</w:t>
            </w:r>
          </w:p>
        </w:tc>
        <w:tc>
          <w:tcPr>
            <w:tcW w:w="993" w:type="dxa"/>
          </w:tcPr>
          <w:p w:rsidR="009B3FFD" w:rsidRDefault="009B3FFD" w:rsidP="003435D8">
            <w:pPr>
              <w:rPr>
                <w:rFonts w:ascii="Times New Roman" w:hAnsi="Times New Roman" w:cs="Times New Roman"/>
              </w:rPr>
            </w:pPr>
            <w:proofErr w:type="spellStart"/>
            <w:r>
              <w:rPr>
                <w:rFonts w:ascii="Times New Roman" w:hAnsi="Times New Roman" w:cs="Times New Roman"/>
              </w:rPr>
              <w:t>Ед.изм</w:t>
            </w:r>
            <w:proofErr w:type="spellEnd"/>
            <w:r>
              <w:rPr>
                <w:rFonts w:ascii="Times New Roman" w:hAnsi="Times New Roman" w:cs="Times New Roman"/>
              </w:rPr>
              <w:t>.</w:t>
            </w:r>
          </w:p>
        </w:tc>
        <w:tc>
          <w:tcPr>
            <w:tcW w:w="1275" w:type="dxa"/>
          </w:tcPr>
          <w:p w:rsidR="009B3FFD" w:rsidRDefault="009B3FFD" w:rsidP="003435D8">
            <w:pPr>
              <w:rPr>
                <w:rFonts w:ascii="Times New Roman" w:hAnsi="Times New Roman" w:cs="Times New Roman"/>
              </w:rPr>
            </w:pPr>
            <w:r>
              <w:rPr>
                <w:rFonts w:ascii="Times New Roman" w:hAnsi="Times New Roman" w:cs="Times New Roman"/>
              </w:rPr>
              <w:t>Базовый год (2018)</w:t>
            </w:r>
          </w:p>
        </w:tc>
        <w:tc>
          <w:tcPr>
            <w:tcW w:w="1134" w:type="dxa"/>
          </w:tcPr>
          <w:p w:rsidR="009B3FFD" w:rsidRDefault="009B3FFD" w:rsidP="003435D8">
            <w:pPr>
              <w:rPr>
                <w:rFonts w:ascii="Times New Roman" w:hAnsi="Times New Roman" w:cs="Times New Roman"/>
              </w:rPr>
            </w:pPr>
            <w:r>
              <w:rPr>
                <w:rFonts w:ascii="Times New Roman" w:hAnsi="Times New Roman" w:cs="Times New Roman"/>
              </w:rPr>
              <w:t>2020 год</w:t>
            </w:r>
          </w:p>
        </w:tc>
        <w:tc>
          <w:tcPr>
            <w:tcW w:w="1276" w:type="dxa"/>
          </w:tcPr>
          <w:p w:rsidR="009B3FFD" w:rsidRDefault="009B3FFD" w:rsidP="003435D8">
            <w:pPr>
              <w:rPr>
                <w:rFonts w:ascii="Times New Roman" w:hAnsi="Times New Roman" w:cs="Times New Roman"/>
              </w:rPr>
            </w:pPr>
            <w:r>
              <w:rPr>
                <w:rFonts w:ascii="Times New Roman" w:hAnsi="Times New Roman" w:cs="Times New Roman"/>
              </w:rPr>
              <w:t>2021 год</w:t>
            </w:r>
          </w:p>
        </w:tc>
        <w:tc>
          <w:tcPr>
            <w:tcW w:w="1134" w:type="dxa"/>
          </w:tcPr>
          <w:p w:rsidR="009B3FFD" w:rsidRDefault="009B3FFD" w:rsidP="003435D8">
            <w:pPr>
              <w:rPr>
                <w:rFonts w:ascii="Times New Roman" w:hAnsi="Times New Roman" w:cs="Times New Roman"/>
              </w:rPr>
            </w:pPr>
            <w:r>
              <w:rPr>
                <w:rFonts w:ascii="Times New Roman" w:hAnsi="Times New Roman" w:cs="Times New Roman"/>
              </w:rPr>
              <w:t>2022 год</w:t>
            </w:r>
          </w:p>
        </w:tc>
        <w:tc>
          <w:tcPr>
            <w:tcW w:w="1276" w:type="dxa"/>
          </w:tcPr>
          <w:p w:rsidR="009B3FFD" w:rsidRDefault="009B3FFD" w:rsidP="003435D8">
            <w:pPr>
              <w:rPr>
                <w:rFonts w:ascii="Times New Roman" w:hAnsi="Times New Roman" w:cs="Times New Roman"/>
              </w:rPr>
            </w:pPr>
            <w:r>
              <w:rPr>
                <w:rFonts w:ascii="Times New Roman" w:hAnsi="Times New Roman" w:cs="Times New Roman"/>
              </w:rPr>
              <w:t>2023 год</w:t>
            </w:r>
          </w:p>
        </w:tc>
        <w:tc>
          <w:tcPr>
            <w:tcW w:w="1134" w:type="dxa"/>
          </w:tcPr>
          <w:p w:rsidR="009B3FFD" w:rsidRDefault="009B3FFD" w:rsidP="003435D8">
            <w:pPr>
              <w:rPr>
                <w:rFonts w:ascii="Times New Roman" w:hAnsi="Times New Roman" w:cs="Times New Roman"/>
              </w:rPr>
            </w:pPr>
            <w:r>
              <w:rPr>
                <w:rFonts w:ascii="Times New Roman" w:hAnsi="Times New Roman" w:cs="Times New Roman"/>
              </w:rPr>
              <w:t>2024 год</w:t>
            </w:r>
          </w:p>
        </w:tc>
      </w:tr>
      <w:tr w:rsidR="009B3FFD" w:rsidTr="009B3FFD">
        <w:tc>
          <w:tcPr>
            <w:tcW w:w="2263" w:type="dxa"/>
          </w:tcPr>
          <w:p w:rsidR="009B3FFD" w:rsidRDefault="009B3FFD" w:rsidP="009B3FFD">
            <w:pPr>
              <w:rPr>
                <w:rFonts w:ascii="Times New Roman" w:hAnsi="Times New Roman" w:cs="Times New Roman"/>
              </w:rPr>
            </w:pPr>
            <w:r>
              <w:rPr>
                <w:rFonts w:ascii="Times New Roman" w:hAnsi="Times New Roman" w:cs="Times New Roman"/>
              </w:rPr>
              <w:t>Доля уличной водопроводной сети, нуждающейся в замене</w:t>
            </w:r>
          </w:p>
        </w:tc>
        <w:tc>
          <w:tcPr>
            <w:tcW w:w="993" w:type="dxa"/>
          </w:tcPr>
          <w:p w:rsidR="009B3FFD" w:rsidRDefault="009B3FFD" w:rsidP="003435D8">
            <w:pPr>
              <w:rPr>
                <w:rFonts w:ascii="Times New Roman" w:hAnsi="Times New Roman" w:cs="Times New Roman"/>
              </w:rPr>
            </w:pPr>
            <w:r>
              <w:rPr>
                <w:rFonts w:ascii="Times New Roman" w:hAnsi="Times New Roman" w:cs="Times New Roman"/>
              </w:rPr>
              <w:t>%</w:t>
            </w:r>
          </w:p>
        </w:tc>
        <w:tc>
          <w:tcPr>
            <w:tcW w:w="1275"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c>
          <w:tcPr>
            <w:tcW w:w="1276"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c>
          <w:tcPr>
            <w:tcW w:w="1276"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r>
      <w:tr w:rsidR="009B3FFD" w:rsidTr="009B3FFD">
        <w:tc>
          <w:tcPr>
            <w:tcW w:w="2263" w:type="dxa"/>
          </w:tcPr>
          <w:p w:rsidR="009B3FFD" w:rsidRDefault="009B3FFD" w:rsidP="009B3FFD">
            <w:pPr>
              <w:rPr>
                <w:rFonts w:ascii="Times New Roman" w:hAnsi="Times New Roman" w:cs="Times New Roman"/>
              </w:rPr>
            </w:pPr>
            <w:r>
              <w:rPr>
                <w:rFonts w:ascii="Times New Roman" w:hAnsi="Times New Roman" w:cs="Times New Roman"/>
              </w:rPr>
              <w:t>Доля уличной сети водоотведения, нуждающейся в замене</w:t>
            </w:r>
          </w:p>
        </w:tc>
        <w:tc>
          <w:tcPr>
            <w:tcW w:w="993" w:type="dxa"/>
          </w:tcPr>
          <w:p w:rsidR="009B3FFD" w:rsidRDefault="009B3FFD" w:rsidP="003435D8">
            <w:pPr>
              <w:rPr>
                <w:rFonts w:ascii="Times New Roman" w:hAnsi="Times New Roman" w:cs="Times New Roman"/>
              </w:rPr>
            </w:pPr>
            <w:r>
              <w:rPr>
                <w:rFonts w:ascii="Times New Roman" w:hAnsi="Times New Roman" w:cs="Times New Roman"/>
              </w:rPr>
              <w:t>%</w:t>
            </w:r>
          </w:p>
        </w:tc>
        <w:tc>
          <w:tcPr>
            <w:tcW w:w="1275"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c>
          <w:tcPr>
            <w:tcW w:w="1276"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c>
          <w:tcPr>
            <w:tcW w:w="1276"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r>
      <w:tr w:rsidR="009B3FFD" w:rsidTr="009B3FFD">
        <w:tc>
          <w:tcPr>
            <w:tcW w:w="2263" w:type="dxa"/>
          </w:tcPr>
          <w:p w:rsidR="009B3FFD" w:rsidRDefault="009B3FFD" w:rsidP="009B3FFD">
            <w:pPr>
              <w:rPr>
                <w:rFonts w:ascii="Times New Roman" w:hAnsi="Times New Roman" w:cs="Times New Roman"/>
              </w:rPr>
            </w:pPr>
            <w:r>
              <w:rPr>
                <w:rFonts w:ascii="Times New Roman" w:hAnsi="Times New Roman" w:cs="Times New Roman"/>
              </w:rPr>
              <w:t>Доля уличной тепловой сети, нуждающейся в замене</w:t>
            </w:r>
          </w:p>
        </w:tc>
        <w:tc>
          <w:tcPr>
            <w:tcW w:w="993" w:type="dxa"/>
          </w:tcPr>
          <w:p w:rsidR="009B3FFD" w:rsidRDefault="009B3FFD" w:rsidP="003435D8">
            <w:pPr>
              <w:rPr>
                <w:rFonts w:ascii="Times New Roman" w:hAnsi="Times New Roman" w:cs="Times New Roman"/>
              </w:rPr>
            </w:pPr>
            <w:r>
              <w:rPr>
                <w:rFonts w:ascii="Times New Roman" w:hAnsi="Times New Roman" w:cs="Times New Roman"/>
              </w:rPr>
              <w:t>%</w:t>
            </w:r>
          </w:p>
        </w:tc>
        <w:tc>
          <w:tcPr>
            <w:tcW w:w="1275"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c>
          <w:tcPr>
            <w:tcW w:w="1276"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c>
          <w:tcPr>
            <w:tcW w:w="1276" w:type="dxa"/>
          </w:tcPr>
          <w:p w:rsidR="009B3FFD" w:rsidRDefault="009B3FFD" w:rsidP="003435D8">
            <w:pPr>
              <w:rPr>
                <w:rFonts w:ascii="Times New Roman" w:hAnsi="Times New Roman" w:cs="Times New Roman"/>
              </w:rPr>
            </w:pPr>
          </w:p>
        </w:tc>
        <w:tc>
          <w:tcPr>
            <w:tcW w:w="1134" w:type="dxa"/>
          </w:tcPr>
          <w:p w:rsidR="009B3FFD" w:rsidRDefault="009B3FFD" w:rsidP="003435D8">
            <w:pPr>
              <w:rPr>
                <w:rFonts w:ascii="Times New Roman" w:hAnsi="Times New Roman" w:cs="Times New Roman"/>
              </w:rPr>
            </w:pPr>
          </w:p>
        </w:tc>
      </w:tr>
    </w:tbl>
    <w:p w:rsidR="006B272D" w:rsidRDefault="006B272D" w:rsidP="003435D8">
      <w:pPr>
        <w:spacing w:after="0" w:line="240" w:lineRule="auto"/>
        <w:ind w:firstLine="708"/>
        <w:rPr>
          <w:rFonts w:ascii="Times New Roman" w:hAnsi="Times New Roman" w:cs="Times New Roman"/>
        </w:rPr>
      </w:pPr>
    </w:p>
    <w:p w:rsidR="001B5750" w:rsidRPr="006B272D" w:rsidRDefault="001B5750" w:rsidP="001B5750">
      <w:pPr>
        <w:spacing w:after="0" w:line="240" w:lineRule="auto"/>
        <w:ind w:firstLine="708"/>
        <w:jc w:val="right"/>
        <w:rPr>
          <w:rFonts w:ascii="Times New Roman" w:hAnsi="Times New Roman" w:cs="Times New Roman"/>
        </w:rPr>
      </w:pPr>
      <w:r w:rsidRPr="006B272D">
        <w:rPr>
          <w:rFonts w:ascii="Times New Roman" w:hAnsi="Times New Roman" w:cs="Times New Roman"/>
        </w:rPr>
        <w:t xml:space="preserve">Приложение </w:t>
      </w:r>
      <w:r>
        <w:rPr>
          <w:rFonts w:ascii="Times New Roman" w:hAnsi="Times New Roman" w:cs="Times New Roman"/>
        </w:rPr>
        <w:t>2</w:t>
      </w:r>
    </w:p>
    <w:p w:rsidR="001B5750" w:rsidRPr="006B272D" w:rsidRDefault="001B5750" w:rsidP="001B5750">
      <w:pPr>
        <w:spacing w:after="0" w:line="240" w:lineRule="auto"/>
        <w:ind w:firstLine="708"/>
        <w:jc w:val="right"/>
        <w:rPr>
          <w:rFonts w:ascii="Times New Roman" w:hAnsi="Times New Roman" w:cs="Times New Roman"/>
        </w:rPr>
      </w:pPr>
      <w:r>
        <w:rPr>
          <w:rFonts w:ascii="Times New Roman" w:hAnsi="Times New Roman" w:cs="Times New Roman"/>
        </w:rPr>
        <w:t>к муниципальной программе</w:t>
      </w:r>
    </w:p>
    <w:p w:rsidR="001B5750" w:rsidRPr="006B272D" w:rsidRDefault="001B5750" w:rsidP="001B5750">
      <w:pPr>
        <w:spacing w:after="0" w:line="240" w:lineRule="auto"/>
        <w:ind w:firstLine="708"/>
        <w:rPr>
          <w:rFonts w:ascii="Times New Roman" w:hAnsi="Times New Roman" w:cs="Times New Roman"/>
        </w:rPr>
      </w:pPr>
    </w:p>
    <w:p w:rsidR="001B5750" w:rsidRPr="001B5750" w:rsidRDefault="001B5750" w:rsidP="001B5750">
      <w:pPr>
        <w:spacing w:after="0" w:line="240" w:lineRule="auto"/>
        <w:ind w:firstLine="708"/>
        <w:jc w:val="center"/>
        <w:rPr>
          <w:rFonts w:ascii="Times New Roman" w:hAnsi="Times New Roman" w:cs="Times New Roman"/>
          <w:b/>
        </w:rPr>
      </w:pPr>
      <w:r w:rsidRPr="001B5750">
        <w:rPr>
          <w:rFonts w:ascii="Times New Roman" w:eastAsia="Times New Roman" w:hAnsi="Times New Roman" w:cs="Times New Roman"/>
          <w:b/>
          <w:sz w:val="24"/>
          <w:szCs w:val="24"/>
          <w:lang w:eastAsia="ru-RU"/>
        </w:rPr>
        <w:t>Перечень основных мероприятий программы</w:t>
      </w:r>
    </w:p>
    <w:p w:rsidR="001B5750" w:rsidRDefault="001B5750" w:rsidP="003435D8">
      <w:pPr>
        <w:spacing w:after="0" w:line="240" w:lineRule="auto"/>
        <w:ind w:firstLine="708"/>
        <w:rPr>
          <w:rFonts w:ascii="Times New Roman" w:hAnsi="Times New Roman" w:cs="Times New Roman"/>
        </w:rPr>
      </w:pPr>
    </w:p>
    <w:tbl>
      <w:tblPr>
        <w:tblStyle w:val="a8"/>
        <w:tblW w:w="0" w:type="auto"/>
        <w:tblLook w:val="04A0" w:firstRow="1" w:lastRow="0" w:firstColumn="1" w:lastColumn="0" w:noHBand="0" w:noVBand="1"/>
      </w:tblPr>
      <w:tblGrid>
        <w:gridCol w:w="534"/>
        <w:gridCol w:w="5670"/>
        <w:gridCol w:w="1984"/>
        <w:gridCol w:w="2268"/>
      </w:tblGrid>
      <w:tr w:rsidR="001B5750" w:rsidTr="001B5750">
        <w:tc>
          <w:tcPr>
            <w:tcW w:w="534" w:type="dxa"/>
          </w:tcPr>
          <w:p w:rsidR="001B5750" w:rsidRDefault="001B5750" w:rsidP="003435D8">
            <w:pPr>
              <w:rPr>
                <w:rFonts w:ascii="Times New Roman" w:hAnsi="Times New Roman" w:cs="Times New Roman"/>
              </w:rPr>
            </w:pPr>
            <w:r>
              <w:rPr>
                <w:rFonts w:ascii="Times New Roman" w:hAnsi="Times New Roman" w:cs="Times New Roman"/>
              </w:rPr>
              <w:t>№ п/п</w:t>
            </w:r>
          </w:p>
        </w:tc>
        <w:tc>
          <w:tcPr>
            <w:tcW w:w="5670" w:type="dxa"/>
          </w:tcPr>
          <w:p w:rsidR="001B5750" w:rsidRDefault="001B5750" w:rsidP="003435D8">
            <w:pPr>
              <w:rPr>
                <w:rFonts w:ascii="Times New Roman" w:hAnsi="Times New Roman" w:cs="Times New Roman"/>
              </w:rPr>
            </w:pPr>
            <w:r>
              <w:rPr>
                <w:rFonts w:ascii="Times New Roman" w:hAnsi="Times New Roman" w:cs="Times New Roman"/>
              </w:rPr>
              <w:t>Наименование мероприятия</w:t>
            </w:r>
          </w:p>
        </w:tc>
        <w:tc>
          <w:tcPr>
            <w:tcW w:w="1984" w:type="dxa"/>
          </w:tcPr>
          <w:p w:rsidR="001B5750" w:rsidRDefault="001B5750" w:rsidP="001B5750">
            <w:pPr>
              <w:rPr>
                <w:rFonts w:ascii="Times New Roman" w:hAnsi="Times New Roman" w:cs="Times New Roman"/>
              </w:rPr>
            </w:pPr>
            <w:r>
              <w:rPr>
                <w:rFonts w:ascii="Times New Roman" w:hAnsi="Times New Roman" w:cs="Times New Roman"/>
              </w:rPr>
              <w:t>Стоимость работ, (тыс.руб)</w:t>
            </w:r>
          </w:p>
        </w:tc>
        <w:tc>
          <w:tcPr>
            <w:tcW w:w="2268" w:type="dxa"/>
          </w:tcPr>
          <w:p w:rsidR="001B5750" w:rsidRDefault="001B5750" w:rsidP="003435D8">
            <w:pPr>
              <w:rPr>
                <w:rFonts w:ascii="Times New Roman" w:hAnsi="Times New Roman" w:cs="Times New Roman"/>
              </w:rPr>
            </w:pPr>
            <w:r>
              <w:rPr>
                <w:rFonts w:ascii="Times New Roman" w:hAnsi="Times New Roman" w:cs="Times New Roman"/>
              </w:rPr>
              <w:t>Фактическое  исполнение, (тыс.руб)</w:t>
            </w:r>
          </w:p>
        </w:tc>
      </w:tr>
      <w:tr w:rsidR="001B5750" w:rsidTr="001B5750">
        <w:tc>
          <w:tcPr>
            <w:tcW w:w="534" w:type="dxa"/>
          </w:tcPr>
          <w:p w:rsidR="001B5750" w:rsidRDefault="001B5750" w:rsidP="003435D8">
            <w:pPr>
              <w:rPr>
                <w:rFonts w:ascii="Times New Roman" w:hAnsi="Times New Roman" w:cs="Times New Roman"/>
              </w:rPr>
            </w:pPr>
          </w:p>
        </w:tc>
        <w:tc>
          <w:tcPr>
            <w:tcW w:w="5670" w:type="dxa"/>
          </w:tcPr>
          <w:p w:rsidR="001B5750" w:rsidRDefault="001B5750" w:rsidP="003435D8">
            <w:pPr>
              <w:rPr>
                <w:rFonts w:ascii="Times New Roman" w:hAnsi="Times New Roman" w:cs="Times New Roman"/>
              </w:rPr>
            </w:pPr>
          </w:p>
        </w:tc>
        <w:tc>
          <w:tcPr>
            <w:tcW w:w="1984" w:type="dxa"/>
          </w:tcPr>
          <w:p w:rsidR="001B5750" w:rsidRDefault="001B5750" w:rsidP="003435D8">
            <w:pPr>
              <w:rPr>
                <w:rFonts w:ascii="Times New Roman" w:hAnsi="Times New Roman" w:cs="Times New Roman"/>
              </w:rPr>
            </w:pPr>
          </w:p>
        </w:tc>
        <w:tc>
          <w:tcPr>
            <w:tcW w:w="2268" w:type="dxa"/>
          </w:tcPr>
          <w:p w:rsidR="001B5750" w:rsidRDefault="001B5750" w:rsidP="003435D8">
            <w:pPr>
              <w:rPr>
                <w:rFonts w:ascii="Times New Roman" w:hAnsi="Times New Roman" w:cs="Times New Roman"/>
              </w:rPr>
            </w:pPr>
          </w:p>
        </w:tc>
      </w:tr>
      <w:tr w:rsidR="001B5750" w:rsidTr="001B5750">
        <w:tc>
          <w:tcPr>
            <w:tcW w:w="534" w:type="dxa"/>
          </w:tcPr>
          <w:p w:rsidR="001B5750" w:rsidRDefault="001B5750" w:rsidP="003435D8">
            <w:pPr>
              <w:rPr>
                <w:rFonts w:ascii="Times New Roman" w:hAnsi="Times New Roman" w:cs="Times New Roman"/>
              </w:rPr>
            </w:pPr>
          </w:p>
        </w:tc>
        <w:tc>
          <w:tcPr>
            <w:tcW w:w="5670" w:type="dxa"/>
          </w:tcPr>
          <w:p w:rsidR="001B5750" w:rsidRDefault="001B5750" w:rsidP="003435D8">
            <w:pPr>
              <w:rPr>
                <w:rFonts w:ascii="Times New Roman" w:hAnsi="Times New Roman" w:cs="Times New Roman"/>
              </w:rPr>
            </w:pPr>
          </w:p>
        </w:tc>
        <w:tc>
          <w:tcPr>
            <w:tcW w:w="1984" w:type="dxa"/>
          </w:tcPr>
          <w:p w:rsidR="001B5750" w:rsidRDefault="001B5750" w:rsidP="003435D8">
            <w:pPr>
              <w:rPr>
                <w:rFonts w:ascii="Times New Roman" w:hAnsi="Times New Roman" w:cs="Times New Roman"/>
              </w:rPr>
            </w:pPr>
          </w:p>
        </w:tc>
        <w:tc>
          <w:tcPr>
            <w:tcW w:w="2268" w:type="dxa"/>
          </w:tcPr>
          <w:p w:rsidR="001B5750" w:rsidRDefault="001B5750" w:rsidP="003435D8">
            <w:pPr>
              <w:rPr>
                <w:rFonts w:ascii="Times New Roman" w:hAnsi="Times New Roman" w:cs="Times New Roman"/>
              </w:rPr>
            </w:pPr>
          </w:p>
        </w:tc>
      </w:tr>
    </w:tbl>
    <w:p w:rsidR="001B5750" w:rsidRDefault="001B5750" w:rsidP="003435D8">
      <w:pPr>
        <w:spacing w:after="0" w:line="240" w:lineRule="auto"/>
        <w:ind w:firstLine="708"/>
        <w:rPr>
          <w:rFonts w:ascii="Times New Roman" w:hAnsi="Times New Roman" w:cs="Times New Roman"/>
        </w:rPr>
      </w:pPr>
    </w:p>
    <w:p w:rsidR="001B5750" w:rsidRDefault="001B575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pPr>
    </w:p>
    <w:p w:rsidR="00D50760" w:rsidRDefault="00D50760" w:rsidP="003435D8">
      <w:pPr>
        <w:spacing w:after="0" w:line="240" w:lineRule="auto"/>
        <w:ind w:firstLine="708"/>
        <w:rPr>
          <w:rFonts w:ascii="Times New Roman" w:hAnsi="Times New Roman" w:cs="Times New Roman"/>
        </w:rPr>
        <w:sectPr w:rsidR="00D50760" w:rsidSect="00A81BBD">
          <w:pgSz w:w="11906" w:h="16838"/>
          <w:pgMar w:top="567" w:right="567" w:bottom="851" w:left="851" w:header="709" w:footer="709" w:gutter="0"/>
          <w:cols w:space="708"/>
          <w:docGrid w:linePitch="360"/>
        </w:sectPr>
      </w:pPr>
    </w:p>
    <w:p w:rsidR="00D50760" w:rsidRDefault="00D50760" w:rsidP="003435D8">
      <w:pPr>
        <w:spacing w:after="0" w:line="240" w:lineRule="auto"/>
        <w:ind w:firstLine="708"/>
        <w:rPr>
          <w:rFonts w:ascii="Times New Roman" w:hAnsi="Times New Roman" w:cs="Times New Roman"/>
        </w:rPr>
      </w:pPr>
    </w:p>
    <w:p w:rsidR="001B5750" w:rsidRPr="006B272D" w:rsidRDefault="001B5750" w:rsidP="001B5750">
      <w:pPr>
        <w:spacing w:after="0" w:line="240" w:lineRule="auto"/>
        <w:ind w:firstLine="708"/>
        <w:jc w:val="right"/>
        <w:rPr>
          <w:rFonts w:ascii="Times New Roman" w:hAnsi="Times New Roman" w:cs="Times New Roman"/>
        </w:rPr>
      </w:pPr>
      <w:r w:rsidRPr="006B272D">
        <w:rPr>
          <w:rFonts w:ascii="Times New Roman" w:hAnsi="Times New Roman" w:cs="Times New Roman"/>
        </w:rPr>
        <w:t xml:space="preserve">Приложение </w:t>
      </w:r>
      <w:r>
        <w:rPr>
          <w:rFonts w:ascii="Times New Roman" w:hAnsi="Times New Roman" w:cs="Times New Roman"/>
        </w:rPr>
        <w:t>3</w:t>
      </w:r>
    </w:p>
    <w:p w:rsidR="001B5750" w:rsidRPr="006B272D" w:rsidRDefault="001B5750" w:rsidP="001B5750">
      <w:pPr>
        <w:spacing w:after="0" w:line="240" w:lineRule="auto"/>
        <w:ind w:firstLine="708"/>
        <w:jc w:val="right"/>
        <w:rPr>
          <w:rFonts w:ascii="Times New Roman" w:hAnsi="Times New Roman" w:cs="Times New Roman"/>
        </w:rPr>
      </w:pPr>
      <w:r>
        <w:rPr>
          <w:rFonts w:ascii="Times New Roman" w:hAnsi="Times New Roman" w:cs="Times New Roman"/>
        </w:rPr>
        <w:t>к муниципальной программе</w:t>
      </w:r>
    </w:p>
    <w:p w:rsidR="001B5750" w:rsidRDefault="001B5750" w:rsidP="003435D8">
      <w:pPr>
        <w:spacing w:after="0" w:line="240" w:lineRule="auto"/>
        <w:ind w:firstLine="708"/>
        <w:rPr>
          <w:rFonts w:ascii="Times New Roman" w:hAnsi="Times New Roman" w:cs="Times New Roman"/>
        </w:rPr>
      </w:pPr>
    </w:p>
    <w:p w:rsidR="001B5750" w:rsidRPr="001B5750" w:rsidRDefault="001B5750" w:rsidP="001B5750">
      <w:pPr>
        <w:spacing w:after="0" w:line="240" w:lineRule="auto"/>
        <w:ind w:firstLine="708"/>
        <w:jc w:val="center"/>
        <w:rPr>
          <w:rFonts w:ascii="Times New Roman" w:hAnsi="Times New Roman" w:cs="Times New Roman"/>
          <w:b/>
        </w:rPr>
      </w:pPr>
      <w:r w:rsidRPr="001B5750">
        <w:rPr>
          <w:rFonts w:ascii="Times New Roman" w:hAnsi="Times New Roman" w:cs="Times New Roman"/>
          <w:b/>
        </w:rPr>
        <w:t>Ресурсное обеспечение</w:t>
      </w:r>
    </w:p>
    <w:p w:rsidR="001B5750" w:rsidRDefault="001B5750" w:rsidP="003435D8">
      <w:pPr>
        <w:spacing w:after="0" w:line="240" w:lineRule="auto"/>
        <w:ind w:firstLine="708"/>
        <w:rPr>
          <w:rFonts w:ascii="Times New Roman" w:hAnsi="Times New Roman" w:cs="Times New Roman"/>
        </w:rPr>
      </w:pPr>
    </w:p>
    <w:tbl>
      <w:tblPr>
        <w:tblStyle w:val="a8"/>
        <w:tblW w:w="0" w:type="auto"/>
        <w:tblLook w:val="04A0" w:firstRow="1" w:lastRow="0" w:firstColumn="1" w:lastColumn="0" w:noHBand="0" w:noVBand="1"/>
      </w:tblPr>
      <w:tblGrid>
        <w:gridCol w:w="581"/>
        <w:gridCol w:w="2079"/>
        <w:gridCol w:w="1843"/>
        <w:gridCol w:w="1842"/>
        <w:gridCol w:w="1843"/>
        <w:gridCol w:w="1843"/>
        <w:gridCol w:w="1843"/>
        <w:gridCol w:w="1842"/>
        <w:gridCol w:w="1843"/>
      </w:tblGrid>
      <w:tr w:rsidR="00D50760" w:rsidTr="00D50760">
        <w:tc>
          <w:tcPr>
            <w:tcW w:w="581" w:type="dxa"/>
          </w:tcPr>
          <w:p w:rsidR="00D50760" w:rsidRDefault="00D50760" w:rsidP="003435D8">
            <w:pPr>
              <w:rPr>
                <w:rFonts w:ascii="Times New Roman" w:hAnsi="Times New Roman" w:cs="Times New Roman"/>
              </w:rPr>
            </w:pPr>
            <w:r>
              <w:rPr>
                <w:rFonts w:ascii="Times New Roman" w:hAnsi="Times New Roman" w:cs="Times New Roman"/>
              </w:rPr>
              <w:t>№ п/п</w:t>
            </w:r>
          </w:p>
        </w:tc>
        <w:tc>
          <w:tcPr>
            <w:tcW w:w="2079" w:type="dxa"/>
          </w:tcPr>
          <w:p w:rsidR="00D50760" w:rsidRDefault="00D50760" w:rsidP="003435D8">
            <w:pPr>
              <w:rPr>
                <w:rFonts w:ascii="Times New Roman" w:hAnsi="Times New Roman" w:cs="Times New Roman"/>
              </w:rPr>
            </w:pPr>
            <w:r>
              <w:rPr>
                <w:rFonts w:ascii="Times New Roman" w:hAnsi="Times New Roman" w:cs="Times New Roman"/>
              </w:rPr>
              <w:t>Наименование программы /подпрограммы</w:t>
            </w:r>
          </w:p>
        </w:tc>
        <w:tc>
          <w:tcPr>
            <w:tcW w:w="1843" w:type="dxa"/>
          </w:tcPr>
          <w:p w:rsidR="00D50760" w:rsidRDefault="00D50760" w:rsidP="003435D8">
            <w:pPr>
              <w:rPr>
                <w:rFonts w:ascii="Times New Roman" w:hAnsi="Times New Roman" w:cs="Times New Roman"/>
              </w:rPr>
            </w:pPr>
            <w:r>
              <w:rPr>
                <w:rFonts w:ascii="Times New Roman" w:hAnsi="Times New Roman" w:cs="Times New Roman"/>
              </w:rPr>
              <w:t>Источник финансирования</w:t>
            </w:r>
          </w:p>
        </w:tc>
        <w:tc>
          <w:tcPr>
            <w:tcW w:w="1842" w:type="dxa"/>
          </w:tcPr>
          <w:p w:rsidR="00D50760" w:rsidRDefault="00D50760" w:rsidP="003435D8">
            <w:pPr>
              <w:rPr>
                <w:rFonts w:ascii="Times New Roman" w:hAnsi="Times New Roman" w:cs="Times New Roman"/>
              </w:rPr>
            </w:pPr>
            <w:r>
              <w:rPr>
                <w:rFonts w:ascii="Times New Roman" w:hAnsi="Times New Roman" w:cs="Times New Roman"/>
              </w:rPr>
              <w:t xml:space="preserve">Общий объем финансирования </w:t>
            </w:r>
          </w:p>
        </w:tc>
        <w:tc>
          <w:tcPr>
            <w:tcW w:w="1843" w:type="dxa"/>
          </w:tcPr>
          <w:p w:rsidR="00D50760" w:rsidRDefault="00D50760" w:rsidP="003435D8">
            <w:pPr>
              <w:rPr>
                <w:rFonts w:ascii="Times New Roman" w:hAnsi="Times New Roman" w:cs="Times New Roman"/>
              </w:rPr>
            </w:pPr>
            <w:r>
              <w:rPr>
                <w:rFonts w:ascii="Times New Roman" w:hAnsi="Times New Roman" w:cs="Times New Roman"/>
              </w:rPr>
              <w:t>Объем финансирования  в 2020 г., (тыс.руб.)</w:t>
            </w:r>
          </w:p>
        </w:tc>
        <w:tc>
          <w:tcPr>
            <w:tcW w:w="1843" w:type="dxa"/>
          </w:tcPr>
          <w:p w:rsidR="00D50760" w:rsidRDefault="00D50760" w:rsidP="00D50760">
            <w:pPr>
              <w:rPr>
                <w:rFonts w:ascii="Times New Roman" w:hAnsi="Times New Roman" w:cs="Times New Roman"/>
              </w:rPr>
            </w:pPr>
            <w:r>
              <w:rPr>
                <w:rFonts w:ascii="Times New Roman" w:hAnsi="Times New Roman" w:cs="Times New Roman"/>
              </w:rPr>
              <w:t>Объем финансирования  в 2021 г., (тыс.руб.)</w:t>
            </w:r>
          </w:p>
        </w:tc>
        <w:tc>
          <w:tcPr>
            <w:tcW w:w="1843" w:type="dxa"/>
          </w:tcPr>
          <w:p w:rsidR="00D50760" w:rsidRDefault="00D50760" w:rsidP="00D50760">
            <w:pPr>
              <w:rPr>
                <w:rFonts w:ascii="Times New Roman" w:hAnsi="Times New Roman" w:cs="Times New Roman"/>
              </w:rPr>
            </w:pPr>
            <w:r>
              <w:rPr>
                <w:rFonts w:ascii="Times New Roman" w:hAnsi="Times New Roman" w:cs="Times New Roman"/>
              </w:rPr>
              <w:t>Объем финансирования  в 2022 г., (тыс.руб.)</w:t>
            </w:r>
          </w:p>
        </w:tc>
        <w:tc>
          <w:tcPr>
            <w:tcW w:w="1842" w:type="dxa"/>
          </w:tcPr>
          <w:p w:rsidR="00D50760" w:rsidRDefault="00D50760" w:rsidP="00D50760">
            <w:pPr>
              <w:rPr>
                <w:rFonts w:ascii="Times New Roman" w:hAnsi="Times New Roman" w:cs="Times New Roman"/>
              </w:rPr>
            </w:pPr>
            <w:r>
              <w:rPr>
                <w:rFonts w:ascii="Times New Roman" w:hAnsi="Times New Roman" w:cs="Times New Roman"/>
              </w:rPr>
              <w:t>Объем финансирования  в 2023 г., (тыс.руб.)</w:t>
            </w:r>
          </w:p>
        </w:tc>
        <w:tc>
          <w:tcPr>
            <w:tcW w:w="1843" w:type="dxa"/>
          </w:tcPr>
          <w:p w:rsidR="00D50760" w:rsidRDefault="00D50760" w:rsidP="00D50760">
            <w:pPr>
              <w:rPr>
                <w:rFonts w:ascii="Times New Roman" w:hAnsi="Times New Roman" w:cs="Times New Roman"/>
              </w:rPr>
            </w:pPr>
            <w:r>
              <w:rPr>
                <w:rFonts w:ascii="Times New Roman" w:hAnsi="Times New Roman" w:cs="Times New Roman"/>
              </w:rPr>
              <w:t>Объем финансирования  в 2024 г., (тыс.руб.)</w:t>
            </w:r>
          </w:p>
        </w:tc>
      </w:tr>
      <w:tr w:rsidR="00D50760" w:rsidTr="00D50760">
        <w:tc>
          <w:tcPr>
            <w:tcW w:w="581" w:type="dxa"/>
            <w:vMerge w:val="restart"/>
          </w:tcPr>
          <w:p w:rsidR="00D50760" w:rsidRDefault="00D50760" w:rsidP="003435D8">
            <w:pPr>
              <w:rPr>
                <w:rFonts w:ascii="Times New Roman" w:hAnsi="Times New Roman" w:cs="Times New Roman"/>
              </w:rPr>
            </w:pPr>
            <w:r>
              <w:rPr>
                <w:rFonts w:ascii="Times New Roman" w:hAnsi="Times New Roman" w:cs="Times New Roman"/>
              </w:rPr>
              <w:t>1</w:t>
            </w:r>
          </w:p>
        </w:tc>
        <w:tc>
          <w:tcPr>
            <w:tcW w:w="2079" w:type="dxa"/>
            <w:vMerge w:val="restart"/>
          </w:tcPr>
          <w:p w:rsidR="00D50760" w:rsidRDefault="00D50760" w:rsidP="00D50760">
            <w:pPr>
              <w:rPr>
                <w:rFonts w:ascii="Times New Roman" w:hAnsi="Times New Roman" w:cs="Times New Roman"/>
              </w:rPr>
            </w:pPr>
            <w:r>
              <w:rPr>
                <w:rFonts w:ascii="Times New Roman" w:hAnsi="Times New Roman" w:cs="Times New Roman"/>
                <w:b/>
                <w:bCs/>
              </w:rPr>
              <w:t>Программа «</w:t>
            </w:r>
            <w:r w:rsidRPr="00D50760">
              <w:rPr>
                <w:rFonts w:ascii="Times New Roman" w:hAnsi="Times New Roman" w:cs="Times New Roman"/>
                <w:b/>
                <w:bCs/>
              </w:rPr>
              <w:t>Модернизация объектов коммунальной инфраструктуры на территории муниципального образования Першинское Киржачского района</w:t>
            </w:r>
            <w:r>
              <w:rPr>
                <w:rFonts w:ascii="Times New Roman" w:hAnsi="Times New Roman" w:cs="Times New Roman"/>
                <w:b/>
                <w:bCs/>
              </w:rPr>
              <w:t>»</w:t>
            </w:r>
          </w:p>
        </w:tc>
        <w:tc>
          <w:tcPr>
            <w:tcW w:w="1843" w:type="dxa"/>
          </w:tcPr>
          <w:p w:rsidR="00D50760" w:rsidRDefault="00D50760" w:rsidP="003435D8">
            <w:pPr>
              <w:rPr>
                <w:rFonts w:ascii="Times New Roman" w:hAnsi="Times New Roman" w:cs="Times New Roman"/>
              </w:rPr>
            </w:pPr>
            <w:r>
              <w:rPr>
                <w:rFonts w:ascii="Times New Roman" w:hAnsi="Times New Roman" w:cs="Times New Roman"/>
              </w:rPr>
              <w:t>Итого</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r w:rsidR="00D50760" w:rsidTr="00D50760">
        <w:tc>
          <w:tcPr>
            <w:tcW w:w="581" w:type="dxa"/>
            <w:vMerge/>
          </w:tcPr>
          <w:p w:rsidR="00D50760" w:rsidRDefault="00D50760" w:rsidP="003435D8">
            <w:pPr>
              <w:rPr>
                <w:rFonts w:ascii="Times New Roman" w:hAnsi="Times New Roman" w:cs="Times New Roman"/>
              </w:rPr>
            </w:pPr>
          </w:p>
        </w:tc>
        <w:tc>
          <w:tcPr>
            <w:tcW w:w="2079" w:type="dxa"/>
            <w:vMerge/>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r>
              <w:rPr>
                <w:rFonts w:ascii="Times New Roman" w:hAnsi="Times New Roman" w:cs="Times New Roman"/>
              </w:rPr>
              <w:t>Федеральный бюджет</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r w:rsidR="00D50760" w:rsidTr="00D50760">
        <w:tc>
          <w:tcPr>
            <w:tcW w:w="581" w:type="dxa"/>
            <w:vMerge/>
          </w:tcPr>
          <w:p w:rsidR="00D50760" w:rsidRDefault="00D50760" w:rsidP="003435D8">
            <w:pPr>
              <w:rPr>
                <w:rFonts w:ascii="Times New Roman" w:hAnsi="Times New Roman" w:cs="Times New Roman"/>
              </w:rPr>
            </w:pPr>
          </w:p>
        </w:tc>
        <w:tc>
          <w:tcPr>
            <w:tcW w:w="2079" w:type="dxa"/>
            <w:vMerge/>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r>
              <w:rPr>
                <w:rFonts w:ascii="Times New Roman" w:hAnsi="Times New Roman" w:cs="Times New Roman"/>
              </w:rPr>
              <w:t>Областной бюджет</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r w:rsidR="00D50760" w:rsidTr="00D50760">
        <w:tc>
          <w:tcPr>
            <w:tcW w:w="581" w:type="dxa"/>
            <w:vMerge/>
          </w:tcPr>
          <w:p w:rsidR="00D50760" w:rsidRDefault="00D50760" w:rsidP="003435D8">
            <w:pPr>
              <w:rPr>
                <w:rFonts w:ascii="Times New Roman" w:hAnsi="Times New Roman" w:cs="Times New Roman"/>
              </w:rPr>
            </w:pPr>
          </w:p>
        </w:tc>
        <w:tc>
          <w:tcPr>
            <w:tcW w:w="2079" w:type="dxa"/>
            <w:vMerge/>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r>
              <w:rPr>
                <w:rFonts w:ascii="Times New Roman" w:hAnsi="Times New Roman" w:cs="Times New Roman"/>
              </w:rPr>
              <w:t>Местный бюджет</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r w:rsidR="00D50760" w:rsidTr="00D50760">
        <w:tc>
          <w:tcPr>
            <w:tcW w:w="581" w:type="dxa"/>
            <w:vMerge w:val="restart"/>
          </w:tcPr>
          <w:p w:rsidR="00D50760" w:rsidRDefault="00D50760" w:rsidP="003435D8">
            <w:pPr>
              <w:rPr>
                <w:rFonts w:ascii="Times New Roman" w:hAnsi="Times New Roman" w:cs="Times New Roman"/>
              </w:rPr>
            </w:pPr>
            <w:r>
              <w:rPr>
                <w:rFonts w:ascii="Times New Roman" w:hAnsi="Times New Roman" w:cs="Times New Roman"/>
              </w:rPr>
              <w:t>2</w:t>
            </w:r>
          </w:p>
        </w:tc>
        <w:tc>
          <w:tcPr>
            <w:tcW w:w="2079" w:type="dxa"/>
            <w:vMerge w:val="restart"/>
          </w:tcPr>
          <w:p w:rsidR="00D50760" w:rsidRDefault="00D50760" w:rsidP="003435D8">
            <w:pPr>
              <w:rPr>
                <w:rFonts w:ascii="Times New Roman" w:hAnsi="Times New Roman" w:cs="Times New Roman"/>
              </w:rPr>
            </w:pPr>
            <w:r>
              <w:rPr>
                <w:rFonts w:ascii="Times New Roman" w:hAnsi="Times New Roman" w:cs="Times New Roman"/>
                <w:b/>
                <w:bCs/>
              </w:rPr>
              <w:t>Подпрограмма «</w:t>
            </w:r>
            <w:r w:rsidRPr="00D50760">
              <w:rPr>
                <w:rFonts w:ascii="Times New Roman" w:hAnsi="Times New Roman" w:cs="Times New Roman"/>
                <w:b/>
                <w:bCs/>
              </w:rPr>
              <w:t>Модернизация объектов теплоснабжения, водоснабжения, водоотведения и очистки сточных вод</w:t>
            </w:r>
            <w:r>
              <w:rPr>
                <w:rFonts w:ascii="Times New Roman" w:hAnsi="Times New Roman" w:cs="Times New Roman"/>
                <w:b/>
                <w:bCs/>
              </w:rPr>
              <w:t>»</w:t>
            </w:r>
          </w:p>
        </w:tc>
        <w:tc>
          <w:tcPr>
            <w:tcW w:w="1843" w:type="dxa"/>
          </w:tcPr>
          <w:p w:rsidR="00D50760" w:rsidRDefault="00D50760" w:rsidP="000444BB">
            <w:pPr>
              <w:rPr>
                <w:rFonts w:ascii="Times New Roman" w:hAnsi="Times New Roman" w:cs="Times New Roman"/>
              </w:rPr>
            </w:pPr>
            <w:r>
              <w:rPr>
                <w:rFonts w:ascii="Times New Roman" w:hAnsi="Times New Roman" w:cs="Times New Roman"/>
              </w:rPr>
              <w:t>Итого</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r w:rsidR="00D50760" w:rsidTr="00D50760">
        <w:tc>
          <w:tcPr>
            <w:tcW w:w="581" w:type="dxa"/>
            <w:vMerge/>
          </w:tcPr>
          <w:p w:rsidR="00D50760" w:rsidRDefault="00D50760" w:rsidP="003435D8">
            <w:pPr>
              <w:rPr>
                <w:rFonts w:ascii="Times New Roman" w:hAnsi="Times New Roman" w:cs="Times New Roman"/>
              </w:rPr>
            </w:pPr>
          </w:p>
        </w:tc>
        <w:tc>
          <w:tcPr>
            <w:tcW w:w="2079" w:type="dxa"/>
            <w:vMerge/>
          </w:tcPr>
          <w:p w:rsidR="00D50760" w:rsidRDefault="00D50760" w:rsidP="003435D8">
            <w:pPr>
              <w:rPr>
                <w:rFonts w:ascii="Times New Roman" w:hAnsi="Times New Roman" w:cs="Times New Roman"/>
              </w:rPr>
            </w:pPr>
          </w:p>
        </w:tc>
        <w:tc>
          <w:tcPr>
            <w:tcW w:w="1843" w:type="dxa"/>
          </w:tcPr>
          <w:p w:rsidR="00D50760" w:rsidRDefault="00D50760" w:rsidP="000444BB">
            <w:pPr>
              <w:rPr>
                <w:rFonts w:ascii="Times New Roman" w:hAnsi="Times New Roman" w:cs="Times New Roman"/>
              </w:rPr>
            </w:pPr>
            <w:r>
              <w:rPr>
                <w:rFonts w:ascii="Times New Roman" w:hAnsi="Times New Roman" w:cs="Times New Roman"/>
              </w:rPr>
              <w:t>Федеральный бюджет</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r w:rsidR="00D50760" w:rsidTr="00D50760">
        <w:tc>
          <w:tcPr>
            <w:tcW w:w="581" w:type="dxa"/>
            <w:vMerge/>
          </w:tcPr>
          <w:p w:rsidR="00D50760" w:rsidRDefault="00D50760" w:rsidP="003435D8">
            <w:pPr>
              <w:rPr>
                <w:rFonts w:ascii="Times New Roman" w:hAnsi="Times New Roman" w:cs="Times New Roman"/>
              </w:rPr>
            </w:pPr>
          </w:p>
        </w:tc>
        <w:tc>
          <w:tcPr>
            <w:tcW w:w="2079" w:type="dxa"/>
            <w:vMerge/>
          </w:tcPr>
          <w:p w:rsidR="00D50760" w:rsidRDefault="00D50760" w:rsidP="003435D8">
            <w:pPr>
              <w:rPr>
                <w:rFonts w:ascii="Times New Roman" w:hAnsi="Times New Roman" w:cs="Times New Roman"/>
              </w:rPr>
            </w:pPr>
          </w:p>
        </w:tc>
        <w:tc>
          <w:tcPr>
            <w:tcW w:w="1843" w:type="dxa"/>
          </w:tcPr>
          <w:p w:rsidR="00D50760" w:rsidRDefault="00D50760" w:rsidP="000444BB">
            <w:pPr>
              <w:rPr>
                <w:rFonts w:ascii="Times New Roman" w:hAnsi="Times New Roman" w:cs="Times New Roman"/>
              </w:rPr>
            </w:pPr>
            <w:r>
              <w:rPr>
                <w:rFonts w:ascii="Times New Roman" w:hAnsi="Times New Roman" w:cs="Times New Roman"/>
              </w:rPr>
              <w:t>Областной бюджет</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r w:rsidR="00D50760" w:rsidTr="00D50760">
        <w:tc>
          <w:tcPr>
            <w:tcW w:w="581" w:type="dxa"/>
            <w:vMerge/>
          </w:tcPr>
          <w:p w:rsidR="00D50760" w:rsidRDefault="00D50760" w:rsidP="003435D8">
            <w:pPr>
              <w:rPr>
                <w:rFonts w:ascii="Times New Roman" w:hAnsi="Times New Roman" w:cs="Times New Roman"/>
              </w:rPr>
            </w:pPr>
          </w:p>
        </w:tc>
        <w:tc>
          <w:tcPr>
            <w:tcW w:w="2079" w:type="dxa"/>
            <w:vMerge/>
          </w:tcPr>
          <w:p w:rsidR="00D50760" w:rsidRDefault="00D50760" w:rsidP="003435D8">
            <w:pPr>
              <w:rPr>
                <w:rFonts w:ascii="Times New Roman" w:hAnsi="Times New Roman" w:cs="Times New Roman"/>
              </w:rPr>
            </w:pPr>
          </w:p>
        </w:tc>
        <w:tc>
          <w:tcPr>
            <w:tcW w:w="1843" w:type="dxa"/>
          </w:tcPr>
          <w:p w:rsidR="00D50760" w:rsidRDefault="00D50760" w:rsidP="000444BB">
            <w:pPr>
              <w:rPr>
                <w:rFonts w:ascii="Times New Roman" w:hAnsi="Times New Roman" w:cs="Times New Roman"/>
              </w:rPr>
            </w:pPr>
            <w:r>
              <w:rPr>
                <w:rFonts w:ascii="Times New Roman" w:hAnsi="Times New Roman" w:cs="Times New Roman"/>
              </w:rPr>
              <w:t>Местный бюджет</w:t>
            </w: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c>
          <w:tcPr>
            <w:tcW w:w="1842" w:type="dxa"/>
          </w:tcPr>
          <w:p w:rsidR="00D50760" w:rsidRDefault="00D50760" w:rsidP="003435D8">
            <w:pPr>
              <w:rPr>
                <w:rFonts w:ascii="Times New Roman" w:hAnsi="Times New Roman" w:cs="Times New Roman"/>
              </w:rPr>
            </w:pPr>
          </w:p>
        </w:tc>
        <w:tc>
          <w:tcPr>
            <w:tcW w:w="1843" w:type="dxa"/>
          </w:tcPr>
          <w:p w:rsidR="00D50760" w:rsidRDefault="00D50760" w:rsidP="003435D8">
            <w:pPr>
              <w:rPr>
                <w:rFonts w:ascii="Times New Roman" w:hAnsi="Times New Roman" w:cs="Times New Roman"/>
              </w:rPr>
            </w:pPr>
          </w:p>
        </w:tc>
      </w:tr>
    </w:tbl>
    <w:p w:rsidR="00D50760" w:rsidRDefault="00D50760" w:rsidP="003435D8">
      <w:pPr>
        <w:spacing w:after="0" w:line="240" w:lineRule="auto"/>
        <w:ind w:firstLine="708"/>
        <w:rPr>
          <w:rFonts w:ascii="Times New Roman" w:hAnsi="Times New Roman" w:cs="Times New Roman"/>
        </w:rPr>
      </w:pPr>
    </w:p>
    <w:p w:rsidR="00D50760" w:rsidRPr="006B272D" w:rsidRDefault="00D50760" w:rsidP="003435D8">
      <w:pPr>
        <w:spacing w:after="0" w:line="240" w:lineRule="auto"/>
        <w:ind w:firstLine="708"/>
        <w:rPr>
          <w:rFonts w:ascii="Times New Roman" w:hAnsi="Times New Roman" w:cs="Times New Roman"/>
        </w:rPr>
      </w:pPr>
    </w:p>
    <w:sectPr w:rsidR="00D50760" w:rsidRPr="006B272D" w:rsidSect="00D50760">
      <w:pgSz w:w="16838" w:h="11906" w:orient="landscape"/>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AE"/>
    <w:multiLevelType w:val="hybridMultilevel"/>
    <w:tmpl w:val="D9F87952"/>
    <w:lvl w:ilvl="0" w:tplc="B6C2CFD6">
      <w:start w:val="1"/>
      <w:numFmt w:val="decimal"/>
      <w:lvlText w:val="%1."/>
      <w:lvlJc w:val="left"/>
      <w:pPr>
        <w:ind w:left="1080" w:hanging="360"/>
      </w:pPr>
      <w:rPr>
        <w:rFonts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E2B0290"/>
    <w:multiLevelType w:val="hybridMultilevel"/>
    <w:tmpl w:val="20E65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91"/>
    <w:rsid w:val="00096C77"/>
    <w:rsid w:val="001472EF"/>
    <w:rsid w:val="001669C9"/>
    <w:rsid w:val="001B5750"/>
    <w:rsid w:val="001C4AA8"/>
    <w:rsid w:val="001C741B"/>
    <w:rsid w:val="001F46D1"/>
    <w:rsid w:val="002A244F"/>
    <w:rsid w:val="002D2E08"/>
    <w:rsid w:val="002F2DBE"/>
    <w:rsid w:val="00304484"/>
    <w:rsid w:val="003435D8"/>
    <w:rsid w:val="00366DCE"/>
    <w:rsid w:val="00393991"/>
    <w:rsid w:val="004A0264"/>
    <w:rsid w:val="004A464F"/>
    <w:rsid w:val="00502D61"/>
    <w:rsid w:val="005B2165"/>
    <w:rsid w:val="005B46E7"/>
    <w:rsid w:val="005F5439"/>
    <w:rsid w:val="00626965"/>
    <w:rsid w:val="006B272D"/>
    <w:rsid w:val="007441F7"/>
    <w:rsid w:val="00754831"/>
    <w:rsid w:val="00770E42"/>
    <w:rsid w:val="007E215E"/>
    <w:rsid w:val="00813BDD"/>
    <w:rsid w:val="00816BE1"/>
    <w:rsid w:val="0082614A"/>
    <w:rsid w:val="00863276"/>
    <w:rsid w:val="009333F3"/>
    <w:rsid w:val="009B3FFD"/>
    <w:rsid w:val="009C5FD8"/>
    <w:rsid w:val="009D589F"/>
    <w:rsid w:val="00A81BBD"/>
    <w:rsid w:val="00AE0DF4"/>
    <w:rsid w:val="00B57EC2"/>
    <w:rsid w:val="00B73420"/>
    <w:rsid w:val="00BC244D"/>
    <w:rsid w:val="00CF4474"/>
    <w:rsid w:val="00D21D20"/>
    <w:rsid w:val="00D44D2E"/>
    <w:rsid w:val="00D50760"/>
    <w:rsid w:val="00D72BD1"/>
    <w:rsid w:val="00D853F2"/>
    <w:rsid w:val="00D865DB"/>
    <w:rsid w:val="00E164B9"/>
    <w:rsid w:val="00F2330D"/>
    <w:rsid w:val="00FD0A09"/>
    <w:rsid w:val="00FE6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A6EB8-164A-4BC7-82B3-2CCD0624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89F"/>
  </w:style>
  <w:style w:type="paragraph" w:styleId="2">
    <w:name w:val="heading 2"/>
    <w:basedOn w:val="a"/>
    <w:link w:val="20"/>
    <w:uiPriority w:val="9"/>
    <w:qFormat/>
    <w:rsid w:val="003939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39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939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9399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39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399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9399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93991"/>
    <w:rPr>
      <w:rFonts w:ascii="Times New Roman" w:eastAsia="Times New Roman" w:hAnsi="Times New Roman" w:cs="Times New Roman"/>
      <w:b/>
      <w:bCs/>
      <w:sz w:val="20"/>
      <w:szCs w:val="20"/>
      <w:lang w:eastAsia="ru-RU"/>
    </w:rPr>
  </w:style>
  <w:style w:type="paragraph" w:customStyle="1" w:styleId="msonormal0">
    <w:name w:val="msonormal"/>
    <w:basedOn w:val="a"/>
    <w:rsid w:val="0039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93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3991"/>
    <w:rPr>
      <w:color w:val="0000FF"/>
      <w:u w:val="single"/>
    </w:rPr>
  </w:style>
  <w:style w:type="character" w:styleId="a4">
    <w:name w:val="FollowedHyperlink"/>
    <w:basedOn w:val="a0"/>
    <w:uiPriority w:val="99"/>
    <w:semiHidden/>
    <w:unhideWhenUsed/>
    <w:rsid w:val="00393991"/>
    <w:rPr>
      <w:color w:val="800080"/>
      <w:u w:val="single"/>
    </w:rPr>
  </w:style>
  <w:style w:type="paragraph" w:styleId="a5">
    <w:name w:val="Normal (Web)"/>
    <w:basedOn w:val="a"/>
    <w:uiPriority w:val="99"/>
    <w:semiHidden/>
    <w:unhideWhenUsed/>
    <w:rsid w:val="00393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F2D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DBE"/>
    <w:rPr>
      <w:rFonts w:ascii="Segoe UI" w:hAnsi="Segoe UI" w:cs="Segoe UI"/>
      <w:sz w:val="18"/>
      <w:szCs w:val="18"/>
    </w:rPr>
  </w:style>
  <w:style w:type="table" w:styleId="a8">
    <w:name w:val="Table Grid"/>
    <w:basedOn w:val="a1"/>
    <w:uiPriority w:val="39"/>
    <w:rsid w:val="002F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6BE1"/>
    <w:pPr>
      <w:ind w:left="720"/>
      <w:contextualSpacing/>
    </w:pPr>
  </w:style>
  <w:style w:type="paragraph" w:customStyle="1" w:styleId="aa">
    <w:name w:val="Îáû÷íûé"/>
    <w:rsid w:val="004A464F"/>
    <w:pPr>
      <w:suppressAutoHyphens/>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4A464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26070">
      <w:bodyDiv w:val="1"/>
      <w:marLeft w:val="0"/>
      <w:marRight w:val="0"/>
      <w:marTop w:val="0"/>
      <w:marBottom w:val="0"/>
      <w:divBdr>
        <w:top w:val="none" w:sz="0" w:space="0" w:color="auto"/>
        <w:left w:val="none" w:sz="0" w:space="0" w:color="auto"/>
        <w:bottom w:val="none" w:sz="0" w:space="0" w:color="auto"/>
        <w:right w:val="none" w:sz="0" w:space="0" w:color="auto"/>
      </w:divBdr>
      <w:divsChild>
        <w:div w:id="1387726845">
          <w:marLeft w:val="0"/>
          <w:marRight w:val="0"/>
          <w:marTop w:val="0"/>
          <w:marBottom w:val="0"/>
          <w:divBdr>
            <w:top w:val="none" w:sz="0" w:space="0" w:color="auto"/>
            <w:left w:val="none" w:sz="0" w:space="0" w:color="auto"/>
            <w:bottom w:val="none" w:sz="0" w:space="0" w:color="auto"/>
            <w:right w:val="none" w:sz="0" w:space="0" w:color="auto"/>
          </w:divBdr>
        </w:div>
        <w:div w:id="457526565">
          <w:marLeft w:val="0"/>
          <w:marRight w:val="0"/>
          <w:marTop w:val="0"/>
          <w:marBottom w:val="0"/>
          <w:divBdr>
            <w:top w:val="none" w:sz="0" w:space="0" w:color="auto"/>
            <w:left w:val="none" w:sz="0" w:space="0" w:color="auto"/>
            <w:bottom w:val="none" w:sz="0" w:space="0" w:color="auto"/>
            <w:right w:val="none" w:sz="0" w:space="0" w:color="auto"/>
          </w:divBdr>
        </w:div>
        <w:div w:id="734620375">
          <w:marLeft w:val="0"/>
          <w:marRight w:val="0"/>
          <w:marTop w:val="0"/>
          <w:marBottom w:val="0"/>
          <w:divBdr>
            <w:top w:val="none" w:sz="0" w:space="0" w:color="auto"/>
            <w:left w:val="none" w:sz="0" w:space="0" w:color="auto"/>
            <w:bottom w:val="none" w:sz="0" w:space="0" w:color="auto"/>
            <w:right w:val="none" w:sz="0" w:space="0" w:color="auto"/>
          </w:divBdr>
        </w:div>
        <w:div w:id="1565608197">
          <w:marLeft w:val="0"/>
          <w:marRight w:val="0"/>
          <w:marTop w:val="0"/>
          <w:marBottom w:val="0"/>
          <w:divBdr>
            <w:top w:val="none" w:sz="0" w:space="0" w:color="auto"/>
            <w:left w:val="none" w:sz="0" w:space="0" w:color="auto"/>
            <w:bottom w:val="none" w:sz="0" w:space="0" w:color="auto"/>
            <w:right w:val="none" w:sz="0" w:space="0" w:color="auto"/>
          </w:divBdr>
        </w:div>
      </w:divsChild>
    </w:div>
    <w:div w:id="2128349175">
      <w:bodyDiv w:val="1"/>
      <w:marLeft w:val="0"/>
      <w:marRight w:val="0"/>
      <w:marTop w:val="0"/>
      <w:marBottom w:val="0"/>
      <w:divBdr>
        <w:top w:val="none" w:sz="0" w:space="0" w:color="auto"/>
        <w:left w:val="none" w:sz="0" w:space="0" w:color="auto"/>
        <w:bottom w:val="none" w:sz="0" w:space="0" w:color="auto"/>
        <w:right w:val="none" w:sz="0" w:space="0" w:color="auto"/>
      </w:divBdr>
      <w:divsChild>
        <w:div w:id="141920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7309575" TargetMode="External"/><Relationship Id="rId13" Type="http://schemas.openxmlformats.org/officeDocument/2006/relationships/hyperlink" Target="http://docs.cntd.ru/document/420332147" TargetMode="External"/><Relationship Id="rId18" Type="http://schemas.openxmlformats.org/officeDocument/2006/relationships/image" Target="media/image2.jpeg"/><Relationship Id="rId26" Type="http://schemas.openxmlformats.org/officeDocument/2006/relationships/hyperlink" Target="http://docs.cntd.ru/document/965014297" TargetMode="External"/><Relationship Id="rId3" Type="http://schemas.openxmlformats.org/officeDocument/2006/relationships/styles" Target="styles.xml"/><Relationship Id="rId21" Type="http://schemas.openxmlformats.org/officeDocument/2006/relationships/hyperlink" Target="http://docs.cntd.ru/document/556184998" TargetMode="External"/><Relationship Id="rId7" Type="http://schemas.openxmlformats.org/officeDocument/2006/relationships/hyperlink" Target="http://docs.cntd.ru/document/902345095" TargetMode="External"/><Relationship Id="rId12" Type="http://schemas.openxmlformats.org/officeDocument/2006/relationships/hyperlink" Target="http://docs.cntd.ru/document/420332147" TargetMode="External"/><Relationship Id="rId17" Type="http://schemas.openxmlformats.org/officeDocument/2006/relationships/image" Target="media/image1.jpeg"/><Relationship Id="rId25" Type="http://schemas.openxmlformats.org/officeDocument/2006/relationships/hyperlink" Target="http://docs.cntd.ru/document/420332147" TargetMode="External"/><Relationship Id="rId2" Type="http://schemas.openxmlformats.org/officeDocument/2006/relationships/numbering" Target="numbering.xml"/><Relationship Id="rId16" Type="http://schemas.openxmlformats.org/officeDocument/2006/relationships/hyperlink" Target="http://docs.cntd.ru/document/902296083" TargetMode="External"/><Relationship Id="rId20" Type="http://schemas.openxmlformats.org/officeDocument/2006/relationships/hyperlink" Target="http://docs.cntd.ru/document/557309575" TargetMode="External"/><Relationship Id="rId1" Type="http://schemas.openxmlformats.org/officeDocument/2006/relationships/customXml" Target="../customXml/item1.xml"/><Relationship Id="rId6" Type="http://schemas.openxmlformats.org/officeDocument/2006/relationships/hyperlink" Target="http://docs.cntd.ru/document/556184998" TargetMode="External"/><Relationship Id="rId11" Type="http://schemas.openxmlformats.org/officeDocument/2006/relationships/hyperlink" Target="http://docs.cntd.ru/document/902130343" TargetMode="External"/><Relationship Id="rId24" Type="http://schemas.openxmlformats.org/officeDocument/2006/relationships/hyperlink" Target="http://docs.cntd.ru/document/420332147" TargetMode="External"/><Relationship Id="rId5" Type="http://schemas.openxmlformats.org/officeDocument/2006/relationships/webSettings" Target="webSettings.xml"/><Relationship Id="rId15" Type="http://schemas.openxmlformats.org/officeDocument/2006/relationships/hyperlink" Target="http://docs.cntd.ru/document/902296083" TargetMode="External"/><Relationship Id="rId23" Type="http://schemas.openxmlformats.org/officeDocument/2006/relationships/hyperlink" Target="http://docs.cntd.ru/document/902130343" TargetMode="External"/><Relationship Id="rId28" Type="http://schemas.openxmlformats.org/officeDocument/2006/relationships/theme" Target="theme/theme1.xml"/><Relationship Id="rId10" Type="http://schemas.openxmlformats.org/officeDocument/2006/relationships/hyperlink" Target="http://docs.cntd.ru/document/902130343" TargetMode="External"/><Relationship Id="rId19" Type="http://schemas.openxmlformats.org/officeDocument/2006/relationships/hyperlink" Target="http://docs.cntd.ru/document/902345095" TargetMode="External"/><Relationship Id="rId4" Type="http://schemas.openxmlformats.org/officeDocument/2006/relationships/settings" Target="settings.xml"/><Relationship Id="rId9" Type="http://schemas.openxmlformats.org/officeDocument/2006/relationships/hyperlink" Target="http://docs.cntd.ru/document/556184998" TargetMode="External"/><Relationship Id="rId14" Type="http://schemas.openxmlformats.org/officeDocument/2006/relationships/hyperlink" Target="http://docs.cntd.ru/document/965014297" TargetMode="External"/><Relationship Id="rId22" Type="http://schemas.openxmlformats.org/officeDocument/2006/relationships/hyperlink" Target="http://docs.cntd.ru/document/90213034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BA60-3A52-4213-B02F-1E389B7F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2020-03-31T10:27:00Z</cp:lastPrinted>
  <dcterms:created xsi:type="dcterms:W3CDTF">2022-09-27T11:40:00Z</dcterms:created>
  <dcterms:modified xsi:type="dcterms:W3CDTF">2022-09-27T11:40:00Z</dcterms:modified>
</cp:coreProperties>
</file>